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1810E" w14:textId="77777777" w:rsidR="008C3B5E" w:rsidRDefault="008C3B5E" w:rsidP="008C3B5E">
      <w:pPr>
        <w:spacing w:after="120"/>
      </w:pPr>
    </w:p>
    <w:p w14:paraId="53C0AB82" w14:textId="023878DF" w:rsidR="008C3B5E" w:rsidRPr="001D3F20" w:rsidRDefault="008C3B5E" w:rsidP="008C3B5E">
      <w:pPr>
        <w:pStyle w:val="Heading1"/>
      </w:pPr>
      <w:r w:rsidRPr="001D3F20">
        <w:t xml:space="preserve">POLICY/PROCEDURE: </w:t>
      </w:r>
      <w:r w:rsidR="007058BC" w:rsidRPr="001D3F20">
        <w:t xml:space="preserve">INFORMATION, ADVICE AND GUIDANCE POLICY </w:t>
      </w:r>
    </w:p>
    <w:p w14:paraId="218087A0" w14:textId="77777777" w:rsidR="008C3B5E" w:rsidRPr="001D3F20" w:rsidRDefault="008C3B5E" w:rsidP="008C3B5E">
      <w:pPr>
        <w:pBdr>
          <w:bottom w:val="single" w:sz="4" w:space="1" w:color="auto"/>
        </w:pBdr>
      </w:pPr>
    </w:p>
    <w:p w14:paraId="5ADFC018" w14:textId="37D20C67" w:rsidR="008C3B5E" w:rsidRPr="001D3F20" w:rsidRDefault="008C3B5E" w:rsidP="008C3B5E">
      <w:pPr>
        <w:spacing w:before="120" w:after="120"/>
      </w:pPr>
      <w:r w:rsidRPr="001D3F20">
        <w:t>Approval required by:</w:t>
      </w:r>
      <w:r w:rsidRPr="001D3F20">
        <w:tab/>
      </w:r>
      <w:r w:rsidRPr="001D3F20">
        <w:tab/>
        <w:t>S</w:t>
      </w:r>
      <w:r w:rsidR="00CC3BDD">
        <w:t>LT</w:t>
      </w:r>
      <w:r w:rsidRPr="001D3F20">
        <w:tab/>
      </w:r>
      <w:r w:rsidRPr="001D3F20">
        <w:tab/>
      </w:r>
      <w:r w:rsidRPr="001D3F20">
        <w:tab/>
        <w:t>Y</w:t>
      </w:r>
      <w:r w:rsidRPr="001D3F20">
        <w:tab/>
        <w:t xml:space="preserve">Governing Body </w:t>
      </w:r>
      <w:r w:rsidR="00A65B8E" w:rsidRPr="001D3F20">
        <w:tab/>
      </w:r>
      <w:r w:rsidRPr="001D3F20">
        <w:t>N</w:t>
      </w:r>
    </w:p>
    <w:p w14:paraId="54D930AF" w14:textId="4B00E469" w:rsidR="008C3B5E" w:rsidRPr="001D3F20" w:rsidRDefault="008C3B5E" w:rsidP="008C3B5E">
      <w:pPr>
        <w:spacing w:after="120"/>
      </w:pPr>
      <w:r w:rsidRPr="001D3F20">
        <w:t>S</w:t>
      </w:r>
      <w:r w:rsidR="002B5D89">
        <w:t>L</w:t>
      </w:r>
      <w:r w:rsidRPr="001D3F20">
        <w:t>T Lead:</w:t>
      </w:r>
      <w:r w:rsidR="00A65B8E" w:rsidRPr="001D3F20">
        <w:tab/>
      </w:r>
      <w:r w:rsidR="00A65B8E" w:rsidRPr="001D3F20">
        <w:tab/>
      </w:r>
      <w:r w:rsidR="00A65B8E" w:rsidRPr="001D3F20">
        <w:tab/>
      </w:r>
      <w:r w:rsidR="00B5251E" w:rsidRPr="001D3F20">
        <w:t xml:space="preserve">Deputy </w:t>
      </w:r>
      <w:r w:rsidR="00410FF6">
        <w:t xml:space="preserve">CEO </w:t>
      </w:r>
      <w:r w:rsidR="002A1E0F">
        <w:t xml:space="preserve"> </w:t>
      </w:r>
    </w:p>
    <w:p w14:paraId="1A349FBA" w14:textId="093C9791" w:rsidR="00D11B06" w:rsidRPr="001D3F20" w:rsidRDefault="008C3B5E" w:rsidP="008C3B5E">
      <w:pPr>
        <w:spacing w:after="120"/>
      </w:pPr>
      <w:r w:rsidRPr="001D3F20">
        <w:t>Responsible Manager:</w:t>
      </w:r>
      <w:r w:rsidR="00A65B8E" w:rsidRPr="001D3F20">
        <w:tab/>
      </w:r>
      <w:r w:rsidR="00A65B8E" w:rsidRPr="001D3F20">
        <w:tab/>
      </w:r>
      <w:r w:rsidR="00746782" w:rsidRPr="001D3F20">
        <w:t>Director of Student Recruitment</w:t>
      </w:r>
    </w:p>
    <w:p w14:paraId="31BAECC9" w14:textId="05EC7716" w:rsidR="00746782" w:rsidRPr="001D3F20" w:rsidRDefault="008C3B5E" w:rsidP="008C3B5E">
      <w:pPr>
        <w:spacing w:after="120"/>
      </w:pPr>
      <w:r w:rsidRPr="001D3F20">
        <w:t>Date approved:</w:t>
      </w:r>
      <w:r w:rsidR="00A65B8E" w:rsidRPr="001D3F20">
        <w:tab/>
      </w:r>
      <w:r w:rsidR="00DD1560">
        <w:tab/>
      </w:r>
      <w:r w:rsidR="002B5D89">
        <w:t xml:space="preserve">October 2023 </w:t>
      </w:r>
      <w:r w:rsidR="00A65B8E" w:rsidRPr="001D3F20">
        <w:tab/>
      </w:r>
      <w:r w:rsidR="00746782" w:rsidRPr="001D3F20">
        <w:t xml:space="preserve"> </w:t>
      </w:r>
    </w:p>
    <w:p w14:paraId="3B541B53" w14:textId="5BA14675" w:rsidR="008C3B5E" w:rsidRPr="001D3F20" w:rsidRDefault="008C3B5E" w:rsidP="008C3B5E">
      <w:pPr>
        <w:spacing w:after="120"/>
      </w:pPr>
      <w:r w:rsidRPr="001D3F20">
        <w:t>Date to be reviewed:</w:t>
      </w:r>
      <w:r w:rsidR="00A65B8E" w:rsidRPr="001D3F20">
        <w:tab/>
      </w:r>
      <w:r w:rsidR="00A65B8E" w:rsidRPr="001D3F20">
        <w:tab/>
      </w:r>
      <w:r w:rsidR="00DD1560">
        <w:t>July 202</w:t>
      </w:r>
      <w:r w:rsidR="00A10C86">
        <w:t>5</w:t>
      </w:r>
      <w:r w:rsidR="00A65B8E" w:rsidRPr="001D3F20">
        <w:tab/>
      </w:r>
    </w:p>
    <w:p w14:paraId="24A91639" w14:textId="77777777" w:rsidR="008C3B5E" w:rsidRPr="001D3F20" w:rsidRDefault="008C3B5E" w:rsidP="008C3B5E">
      <w:pPr>
        <w:pBdr>
          <w:bottom w:val="single" w:sz="4" w:space="1" w:color="auto"/>
        </w:pBdr>
        <w:spacing w:after="120"/>
      </w:pPr>
    </w:p>
    <w:p w14:paraId="05C63EBC" w14:textId="77777777" w:rsidR="008C3B5E" w:rsidRPr="001D3F20" w:rsidRDefault="008C3B5E" w:rsidP="008C3B5E">
      <w:pPr>
        <w:spacing w:after="120"/>
      </w:pPr>
      <w:r w:rsidRPr="001D3F20">
        <w:t>Relevant to:</w:t>
      </w:r>
      <w:r w:rsidRPr="001D3F20">
        <w:tab/>
      </w:r>
      <w:r w:rsidRPr="001D3F20">
        <w:tab/>
      </w:r>
      <w:r w:rsidRPr="001D3F20">
        <w:tab/>
        <w:t>Students</w:t>
      </w:r>
      <w:r w:rsidRPr="001D3F20">
        <w:tab/>
      </w:r>
      <w:r w:rsidRPr="001D3F20">
        <w:tab/>
        <w:t>Y</w:t>
      </w:r>
      <w:r w:rsidRPr="001D3F20">
        <w:tab/>
        <w:t>Staff</w:t>
      </w:r>
      <w:r w:rsidRPr="001D3F20">
        <w:tab/>
      </w:r>
      <w:r w:rsidRPr="001D3F20">
        <w:tab/>
      </w:r>
      <w:r w:rsidRPr="001D3F20">
        <w:tab/>
        <w:t>Y</w:t>
      </w:r>
    </w:p>
    <w:p w14:paraId="2161645A" w14:textId="4ADF24BF" w:rsidR="008C3B5E" w:rsidRPr="001D3F20" w:rsidRDefault="008C3B5E" w:rsidP="008C3B5E">
      <w:pPr>
        <w:spacing w:after="120"/>
      </w:pPr>
      <w:r w:rsidRPr="001D3F20">
        <w:tab/>
      </w:r>
      <w:r w:rsidRPr="001D3F20">
        <w:tab/>
      </w:r>
      <w:r w:rsidRPr="001D3F20">
        <w:tab/>
      </w:r>
      <w:r w:rsidRPr="001D3F20">
        <w:tab/>
        <w:t>Visitors</w:t>
      </w:r>
      <w:r w:rsidRPr="001D3F20">
        <w:tab/>
      </w:r>
      <w:r w:rsidRPr="001D3F20">
        <w:tab/>
      </w:r>
      <w:r w:rsidR="002670F2">
        <w:tab/>
      </w:r>
      <w:r w:rsidRPr="001D3F20">
        <w:t>Y</w:t>
      </w:r>
    </w:p>
    <w:p w14:paraId="3053910F" w14:textId="77777777" w:rsidR="008C3B5E" w:rsidRPr="001D3F20" w:rsidRDefault="008C3B5E" w:rsidP="008C3B5E">
      <w:pPr>
        <w:spacing w:after="120"/>
        <w:rPr>
          <w:rFonts w:cs="Arial"/>
        </w:rPr>
      </w:pPr>
      <w:r w:rsidRPr="001D3F20">
        <w:rPr>
          <w:rFonts w:cs="Arial"/>
        </w:rPr>
        <w:t>Relevant to:</w:t>
      </w:r>
      <w:r w:rsidRPr="001D3F20">
        <w:rPr>
          <w:rFonts w:cs="Arial"/>
        </w:rPr>
        <w:tab/>
      </w:r>
      <w:r w:rsidRPr="001D3F20">
        <w:rPr>
          <w:rFonts w:cs="Arial"/>
        </w:rPr>
        <w:tab/>
      </w:r>
      <w:r w:rsidRPr="001D3F20">
        <w:rPr>
          <w:rFonts w:cs="Arial"/>
        </w:rPr>
        <w:tab/>
        <w:t>All students</w:t>
      </w:r>
      <w:r w:rsidRPr="001D3F20">
        <w:rPr>
          <w:rFonts w:cs="Arial"/>
        </w:rPr>
        <w:tab/>
      </w:r>
      <w:r w:rsidRPr="001D3F20">
        <w:rPr>
          <w:rFonts w:cs="Arial"/>
        </w:rPr>
        <w:tab/>
      </w:r>
      <w:r w:rsidR="00A65B8E" w:rsidRPr="001D3F20">
        <w:t>Y</w:t>
      </w:r>
    </w:p>
    <w:p w14:paraId="10F0C76A" w14:textId="77777777" w:rsidR="008C3B5E" w:rsidRPr="001D3F20" w:rsidRDefault="008C3B5E" w:rsidP="008C3B5E">
      <w:pPr>
        <w:spacing w:after="120"/>
        <w:rPr>
          <w:rFonts w:cs="Arial"/>
        </w:rPr>
      </w:pPr>
      <w:r w:rsidRPr="001D3F20">
        <w:rPr>
          <w:rFonts w:cs="Arial"/>
        </w:rPr>
        <w:tab/>
      </w:r>
      <w:r w:rsidRPr="001D3F20">
        <w:rPr>
          <w:rFonts w:cs="Arial"/>
        </w:rPr>
        <w:tab/>
      </w:r>
      <w:r w:rsidRPr="001D3F20">
        <w:rPr>
          <w:rFonts w:cs="Arial"/>
        </w:rPr>
        <w:tab/>
      </w:r>
      <w:r w:rsidRPr="001D3F20">
        <w:rPr>
          <w:rFonts w:cs="Arial"/>
        </w:rPr>
        <w:tab/>
        <w:t>16-18 Vocational</w:t>
      </w:r>
      <w:r w:rsidRPr="001D3F20">
        <w:rPr>
          <w:rFonts w:cs="Arial"/>
        </w:rPr>
        <w:tab/>
      </w:r>
      <w:r w:rsidRPr="001D3F20">
        <w:t>Y</w:t>
      </w:r>
      <w:r w:rsidRPr="001D3F20">
        <w:rPr>
          <w:rFonts w:cs="Arial"/>
        </w:rPr>
        <w:tab/>
        <w:t>Sixth Form</w:t>
      </w:r>
      <w:r w:rsidRPr="001D3F20">
        <w:rPr>
          <w:rFonts w:cs="Arial"/>
        </w:rPr>
        <w:tab/>
      </w:r>
      <w:r w:rsidRPr="001D3F20">
        <w:rPr>
          <w:rFonts w:cs="Arial"/>
        </w:rPr>
        <w:tab/>
      </w:r>
      <w:r w:rsidRPr="001D3F20">
        <w:t>Y</w:t>
      </w:r>
    </w:p>
    <w:p w14:paraId="001EF49E" w14:textId="77777777" w:rsidR="008C3B5E" w:rsidRPr="001D3F20" w:rsidRDefault="008C3B5E" w:rsidP="008C3B5E">
      <w:pPr>
        <w:spacing w:after="120"/>
        <w:rPr>
          <w:rFonts w:cs="Arial"/>
        </w:rPr>
      </w:pPr>
      <w:r w:rsidRPr="001D3F20">
        <w:rPr>
          <w:rFonts w:cs="Arial"/>
        </w:rPr>
        <w:tab/>
      </w:r>
      <w:r w:rsidRPr="001D3F20">
        <w:rPr>
          <w:rFonts w:cs="Arial"/>
        </w:rPr>
        <w:tab/>
      </w:r>
      <w:r w:rsidRPr="001D3F20">
        <w:rPr>
          <w:rFonts w:cs="Arial"/>
        </w:rPr>
        <w:tab/>
      </w:r>
      <w:r w:rsidRPr="001D3F20">
        <w:rPr>
          <w:rFonts w:cs="Arial"/>
        </w:rPr>
        <w:tab/>
        <w:t>Higher Education</w:t>
      </w:r>
      <w:r w:rsidRPr="001D3F20">
        <w:rPr>
          <w:rFonts w:cs="Arial"/>
        </w:rPr>
        <w:tab/>
      </w:r>
      <w:r w:rsidR="00A65B8E" w:rsidRPr="001D3F20">
        <w:t>Y</w:t>
      </w:r>
      <w:r w:rsidRPr="001D3F20">
        <w:rPr>
          <w:rFonts w:cs="Arial"/>
        </w:rPr>
        <w:tab/>
        <w:t>Adults</w:t>
      </w:r>
      <w:r w:rsidRPr="001D3F20">
        <w:rPr>
          <w:rFonts w:cs="Arial"/>
        </w:rPr>
        <w:tab/>
      </w:r>
      <w:r w:rsidRPr="001D3F20">
        <w:rPr>
          <w:rFonts w:cs="Arial"/>
        </w:rPr>
        <w:tab/>
      </w:r>
      <w:r w:rsidRPr="001D3F20">
        <w:rPr>
          <w:rFonts w:cs="Arial"/>
        </w:rPr>
        <w:tab/>
      </w:r>
      <w:r w:rsidRPr="001D3F20">
        <w:t>Y</w:t>
      </w:r>
    </w:p>
    <w:p w14:paraId="3E9B1356" w14:textId="78648ABF" w:rsidR="00A65B8E" w:rsidRPr="001D3F20" w:rsidRDefault="008C3B5E" w:rsidP="008C3B5E">
      <w:pPr>
        <w:spacing w:after="120"/>
        <w:ind w:left="2160" w:firstLine="720"/>
      </w:pPr>
      <w:r w:rsidRPr="001D3F20">
        <w:rPr>
          <w:rFonts w:cs="Arial"/>
        </w:rPr>
        <w:t>Apprenticeships</w:t>
      </w:r>
      <w:r w:rsidRPr="001D3F20">
        <w:rPr>
          <w:rFonts w:cs="Arial"/>
        </w:rPr>
        <w:tab/>
      </w:r>
      <w:r w:rsidR="00A10C86">
        <w:rPr>
          <w:rFonts w:cs="Arial"/>
        </w:rPr>
        <w:t>N</w:t>
      </w:r>
      <w:r w:rsidRPr="001D3F20">
        <w:rPr>
          <w:rFonts w:cs="Arial"/>
        </w:rPr>
        <w:tab/>
        <w:t>14-16</w:t>
      </w:r>
      <w:r w:rsidRPr="001D3F20">
        <w:rPr>
          <w:rFonts w:cs="Arial"/>
        </w:rPr>
        <w:tab/>
      </w:r>
      <w:r w:rsidRPr="001D3F20">
        <w:rPr>
          <w:rFonts w:cs="Arial"/>
        </w:rPr>
        <w:tab/>
      </w:r>
      <w:r w:rsidRPr="001D3F20">
        <w:rPr>
          <w:rFonts w:cs="Arial"/>
        </w:rPr>
        <w:tab/>
      </w:r>
      <w:r w:rsidR="00A10C86">
        <w:rPr>
          <w:rFonts w:cs="Arial"/>
        </w:rPr>
        <w:t>N</w:t>
      </w:r>
    </w:p>
    <w:p w14:paraId="5E419E16" w14:textId="77777777" w:rsidR="008C3B5E" w:rsidRPr="001D3F20" w:rsidRDefault="00A65B8E" w:rsidP="008C3B5E">
      <w:pPr>
        <w:spacing w:after="120"/>
        <w:ind w:left="2160" w:firstLine="720"/>
        <w:rPr>
          <w:rFonts w:cs="Arial"/>
          <w:sz w:val="20"/>
          <w:szCs w:val="20"/>
        </w:rPr>
      </w:pPr>
      <w:r w:rsidRPr="001D3F20">
        <w:t>O</w:t>
      </w:r>
      <w:r w:rsidR="008C3B5E" w:rsidRPr="001D3F20">
        <w:rPr>
          <w:rFonts w:cs="Arial"/>
        </w:rPr>
        <w:t>ther</w:t>
      </w:r>
      <w:r w:rsidR="008C3B5E" w:rsidRPr="001D3F20">
        <w:rPr>
          <w:rFonts w:cs="Arial"/>
        </w:rPr>
        <w:tab/>
      </w:r>
      <w:r w:rsidR="008C3B5E" w:rsidRPr="001D3F20">
        <w:rPr>
          <w:rFonts w:cs="Arial"/>
        </w:rPr>
        <w:tab/>
      </w:r>
      <w:r w:rsidR="008C3B5E" w:rsidRPr="001D3F20">
        <w:rPr>
          <w:rFonts w:cs="Arial"/>
        </w:rPr>
        <w:tab/>
      </w:r>
      <w:r w:rsidR="008C3B5E" w:rsidRPr="001D3F20">
        <w:t>Y</w:t>
      </w:r>
      <w:r w:rsidRPr="001D3F20">
        <w:tab/>
      </w:r>
      <w:r w:rsidRPr="001D3F20">
        <w:rPr>
          <w:sz w:val="20"/>
          <w:szCs w:val="20"/>
        </w:rPr>
        <w:t xml:space="preserve">Schools, </w:t>
      </w:r>
      <w:proofErr w:type="gramStart"/>
      <w:r w:rsidRPr="001D3F20">
        <w:rPr>
          <w:sz w:val="20"/>
          <w:szCs w:val="20"/>
        </w:rPr>
        <w:t>Colleges</w:t>
      </w:r>
      <w:proofErr w:type="gramEnd"/>
      <w:r w:rsidRPr="001D3F20">
        <w:rPr>
          <w:sz w:val="20"/>
          <w:szCs w:val="20"/>
        </w:rPr>
        <w:t xml:space="preserve"> and education providers</w:t>
      </w:r>
    </w:p>
    <w:p w14:paraId="165AA409" w14:textId="77777777" w:rsidR="008C3B5E" w:rsidRPr="001D3F20" w:rsidRDefault="008C3B5E" w:rsidP="008C3B5E">
      <w:pPr>
        <w:spacing w:after="120"/>
      </w:pPr>
      <w:r w:rsidRPr="001D3F20">
        <w:t>Relevant to:</w:t>
      </w:r>
      <w:r w:rsidRPr="001D3F20">
        <w:tab/>
      </w:r>
      <w:r w:rsidRPr="001D3F20">
        <w:tab/>
      </w:r>
      <w:r w:rsidRPr="001D3F20">
        <w:tab/>
        <w:t>All staff</w:t>
      </w:r>
      <w:r w:rsidRPr="001D3F20">
        <w:tab/>
      </w:r>
      <w:r w:rsidRPr="001D3F20">
        <w:tab/>
        <w:t>Y</w:t>
      </w:r>
      <w:r w:rsidRPr="001D3F20">
        <w:tab/>
      </w:r>
    </w:p>
    <w:p w14:paraId="2E53B248" w14:textId="54242C57" w:rsidR="008C3B5E" w:rsidRPr="001D3F20" w:rsidRDefault="00A65B8E" w:rsidP="008C3B5E">
      <w:pPr>
        <w:spacing w:after="120"/>
      </w:pPr>
      <w:r w:rsidRPr="001D3F20">
        <w:tab/>
      </w:r>
      <w:r w:rsidRPr="001D3F20">
        <w:tab/>
      </w:r>
      <w:r w:rsidRPr="001D3F20">
        <w:tab/>
      </w:r>
      <w:r w:rsidRPr="001D3F20">
        <w:tab/>
        <w:t>Board</w:t>
      </w:r>
      <w:r w:rsidRPr="001D3F20">
        <w:tab/>
      </w:r>
      <w:r w:rsidRPr="001D3F20">
        <w:tab/>
      </w:r>
      <w:r w:rsidRPr="001D3F20">
        <w:tab/>
      </w:r>
      <w:r w:rsidR="008C3B5E" w:rsidRPr="001D3F20">
        <w:t>N</w:t>
      </w:r>
      <w:r w:rsidR="008C3B5E" w:rsidRPr="001D3F20">
        <w:tab/>
      </w:r>
      <w:r w:rsidR="0017229D" w:rsidRPr="001D3F20">
        <w:t>SPH</w:t>
      </w:r>
      <w:r w:rsidR="0017229D" w:rsidRPr="001D3F20">
        <w:tab/>
      </w:r>
      <w:r w:rsidR="0017229D" w:rsidRPr="001D3F20">
        <w:tab/>
      </w:r>
      <w:r w:rsidR="0017229D" w:rsidRPr="001D3F20">
        <w:tab/>
        <w:t>Y</w:t>
      </w:r>
    </w:p>
    <w:p w14:paraId="5BEB32CC" w14:textId="77777777" w:rsidR="008C3B5E" w:rsidRPr="001D3F20" w:rsidRDefault="008C3B5E" w:rsidP="008C3B5E">
      <w:pPr>
        <w:spacing w:after="120"/>
        <w:ind w:left="2160" w:firstLine="720"/>
      </w:pPr>
      <w:r w:rsidRPr="001D3F20">
        <w:t>Managers</w:t>
      </w:r>
      <w:r w:rsidRPr="001D3F20">
        <w:tab/>
      </w:r>
      <w:r w:rsidRPr="001D3F20">
        <w:tab/>
        <w:t>Y</w:t>
      </w:r>
    </w:p>
    <w:p w14:paraId="69089040" w14:textId="77777777" w:rsidR="008C3B5E" w:rsidRPr="001D3F20" w:rsidRDefault="008C3B5E" w:rsidP="008C3B5E">
      <w:pPr>
        <w:spacing w:after="120"/>
      </w:pPr>
      <w:r w:rsidRPr="001D3F20">
        <w:tab/>
      </w:r>
      <w:r w:rsidRPr="001D3F20">
        <w:tab/>
      </w:r>
      <w:r w:rsidRPr="001D3F20">
        <w:tab/>
      </w:r>
      <w:r w:rsidRPr="001D3F20">
        <w:tab/>
        <w:t>Teaching staff</w:t>
      </w:r>
      <w:r w:rsidRPr="001D3F20">
        <w:tab/>
      </w:r>
      <w:r w:rsidRPr="001D3F20">
        <w:tab/>
        <w:t>Y</w:t>
      </w:r>
      <w:r w:rsidRPr="001D3F20">
        <w:tab/>
        <w:t>Support staff</w:t>
      </w:r>
      <w:r w:rsidRPr="001D3F20">
        <w:tab/>
      </w:r>
      <w:r w:rsidRPr="001D3F20">
        <w:tab/>
        <w:t>Y</w:t>
      </w:r>
    </w:p>
    <w:p w14:paraId="0892E6C8" w14:textId="77777777" w:rsidR="008C3B5E" w:rsidRPr="001D3F20" w:rsidRDefault="008C3B5E" w:rsidP="008C3B5E">
      <w:pPr>
        <w:pBdr>
          <w:bottom w:val="single" w:sz="4" w:space="1" w:color="auto"/>
        </w:pBdr>
        <w:spacing w:after="120"/>
      </w:pPr>
    </w:p>
    <w:p w14:paraId="06AC3FFB" w14:textId="482A85C8" w:rsidR="00A65B8E" w:rsidRPr="001D3F20" w:rsidRDefault="008C3B5E" w:rsidP="008C3B5E">
      <w:pPr>
        <w:spacing w:after="120"/>
      </w:pPr>
      <w:r w:rsidRPr="001D3F20">
        <w:t xml:space="preserve">Accessible to </w:t>
      </w:r>
      <w:r w:rsidRPr="001D3F20">
        <w:tab/>
      </w:r>
      <w:r w:rsidRPr="001D3F20">
        <w:tab/>
      </w:r>
      <w:r w:rsidRPr="001D3F20">
        <w:tab/>
        <w:t>Students</w:t>
      </w:r>
      <w:r w:rsidR="00B35ACF" w:rsidRPr="001D3F20">
        <w:tab/>
      </w:r>
      <w:r w:rsidR="00B35ACF" w:rsidRPr="001D3F20">
        <w:tab/>
        <w:t>Y</w:t>
      </w:r>
      <w:r w:rsidRPr="001D3F20">
        <w:tab/>
        <w:t>Staff</w:t>
      </w:r>
      <w:r w:rsidRPr="001D3F20">
        <w:tab/>
      </w:r>
      <w:r w:rsidRPr="001D3F20">
        <w:tab/>
      </w:r>
      <w:r w:rsidRPr="001D3F20">
        <w:tab/>
        <w:t>Y</w:t>
      </w:r>
    </w:p>
    <w:p w14:paraId="191F31F0" w14:textId="442BAC16" w:rsidR="008C3B5E" w:rsidRPr="001D3F20" w:rsidRDefault="00B35ACF" w:rsidP="008C3B5E">
      <w:pPr>
        <w:spacing w:after="120"/>
      </w:pPr>
      <w:r w:rsidRPr="001D3F20">
        <w:t>Friendly version</w:t>
      </w:r>
      <w:r w:rsidRPr="001D3F20">
        <w:tab/>
      </w:r>
      <w:r w:rsidRPr="001D3F20">
        <w:tab/>
      </w:r>
      <w:r w:rsidR="00A10C86">
        <w:tab/>
      </w:r>
      <w:r w:rsidRPr="001D3F20">
        <w:t>Students</w:t>
      </w:r>
      <w:r w:rsidRPr="001D3F20">
        <w:tab/>
      </w:r>
      <w:r w:rsidRPr="001D3F20">
        <w:tab/>
        <w:t>N</w:t>
      </w:r>
      <w:r w:rsidR="008C3B5E" w:rsidRPr="001D3F20">
        <w:tab/>
        <w:t>Staff</w:t>
      </w:r>
      <w:r w:rsidR="008C3B5E" w:rsidRPr="001D3F20">
        <w:tab/>
      </w:r>
      <w:r w:rsidR="008C3B5E" w:rsidRPr="001D3F20">
        <w:tab/>
      </w:r>
      <w:r w:rsidR="008C3B5E" w:rsidRPr="001D3F20">
        <w:tab/>
        <w:t>Y</w:t>
      </w:r>
    </w:p>
    <w:p w14:paraId="5CCB8F0A" w14:textId="77777777" w:rsidR="008C3B5E" w:rsidRPr="001D3F20" w:rsidRDefault="008C3B5E" w:rsidP="008C3B5E">
      <w:pPr>
        <w:pBdr>
          <w:bottom w:val="single" w:sz="4" w:space="1" w:color="auto"/>
        </w:pBdr>
        <w:spacing w:after="120"/>
      </w:pPr>
    </w:p>
    <w:p w14:paraId="083B5E15" w14:textId="77777777" w:rsidR="008C3B5E" w:rsidRPr="001D3F20" w:rsidRDefault="00D06E5F" w:rsidP="008C3B5E">
      <w:pPr>
        <w:spacing w:after="120"/>
        <w:ind w:left="2160" w:firstLine="720"/>
      </w:pPr>
      <w:r w:rsidRPr="001D3F20">
        <w:t>EQIA required</w:t>
      </w:r>
      <w:r w:rsidRPr="001D3F20">
        <w:tab/>
      </w:r>
      <w:r w:rsidRPr="001D3F20">
        <w:tab/>
        <w:t>N</w:t>
      </w:r>
    </w:p>
    <w:p w14:paraId="6895113C" w14:textId="77777777" w:rsidR="008C3B5E" w:rsidRPr="001D3F20" w:rsidRDefault="008C3B5E" w:rsidP="008C3B5E">
      <w:pPr>
        <w:pBdr>
          <w:bottom w:val="single" w:sz="4" w:space="1" w:color="auto"/>
        </w:pBdr>
        <w:spacing w:after="120"/>
      </w:pPr>
    </w:p>
    <w:p w14:paraId="39C3212F" w14:textId="56E96C10" w:rsidR="008C3B5E" w:rsidRPr="001D3F20" w:rsidRDefault="008C3B5E" w:rsidP="008C3B5E">
      <w:pPr>
        <w:spacing w:after="120"/>
      </w:pPr>
      <w:r w:rsidRPr="001D3F20">
        <w:t>Significant changes to policy</w:t>
      </w:r>
    </w:p>
    <w:p w14:paraId="4AA9346F" w14:textId="4EBFA825" w:rsidR="008C3B5E" w:rsidRDefault="002670F2" w:rsidP="008C3B5E">
      <w:pPr>
        <w:pBdr>
          <w:bottom w:val="single" w:sz="4" w:space="1" w:color="auto"/>
        </w:pBdr>
        <w:spacing w:after="120"/>
      </w:pPr>
      <w:r>
        <w:t xml:space="preserve">None </w:t>
      </w:r>
    </w:p>
    <w:p w14:paraId="564FFFF3" w14:textId="4D1DAF54" w:rsidR="002670F2" w:rsidRPr="001D3F20" w:rsidRDefault="0005039C" w:rsidP="008C3B5E">
      <w:pPr>
        <w:pBdr>
          <w:bottom w:val="single" w:sz="4" w:space="1" w:color="auto"/>
        </w:pBdr>
        <w:spacing w:after="120"/>
      </w:pPr>
      <w:r>
        <w:t xml:space="preserve">Reference to employers </w:t>
      </w:r>
    </w:p>
    <w:p w14:paraId="584D6721" w14:textId="77777777" w:rsidR="008C3B5E" w:rsidRPr="001D3F20" w:rsidRDefault="008C3B5E" w:rsidP="008C3B5E">
      <w:pPr>
        <w:spacing w:after="120"/>
      </w:pPr>
      <w:r w:rsidRPr="001D3F20">
        <w:t>Impact of changes</w:t>
      </w:r>
    </w:p>
    <w:p w14:paraId="6B7E87AE" w14:textId="4B81A315" w:rsidR="008C3B5E" w:rsidRPr="001D3F20" w:rsidRDefault="00A65B8E" w:rsidP="008C3B5E">
      <w:pPr>
        <w:spacing w:after="120"/>
      </w:pPr>
      <w:r w:rsidRPr="001D3F20">
        <w:t>None</w:t>
      </w:r>
    </w:p>
    <w:p w14:paraId="70280F46" w14:textId="77777777" w:rsidR="008C3B5E" w:rsidRPr="001D3F20" w:rsidRDefault="008C3B5E" w:rsidP="008C3B5E">
      <w:pPr>
        <w:spacing w:after="120"/>
      </w:pPr>
      <w:r w:rsidRPr="001D3F20">
        <w:t>__________________________________________________________________</w:t>
      </w:r>
    </w:p>
    <w:p w14:paraId="626EAC91" w14:textId="77777777" w:rsidR="002670F2" w:rsidRDefault="002670F2" w:rsidP="007058BC">
      <w:pPr>
        <w:pStyle w:val="Heading1"/>
        <w:spacing w:before="240"/>
        <w:rPr>
          <w:rFonts w:eastAsia="Times New Roman"/>
        </w:rPr>
      </w:pPr>
    </w:p>
    <w:p w14:paraId="00E5F776" w14:textId="77777777" w:rsidR="002B5D89" w:rsidRPr="002B5D89" w:rsidRDefault="002B5D89" w:rsidP="002B5D89"/>
    <w:p w14:paraId="3D8DC05E" w14:textId="115308AA" w:rsidR="00746782" w:rsidRPr="002B5D89" w:rsidRDefault="00497661" w:rsidP="002B5D89">
      <w:pPr>
        <w:pStyle w:val="Heading1"/>
        <w:spacing w:before="240"/>
        <w:rPr>
          <w:rFonts w:eastAsia="Times New Roman"/>
        </w:rPr>
      </w:pPr>
      <w:r w:rsidRPr="001D3F20">
        <w:rPr>
          <w:rFonts w:eastAsia="Times New Roman"/>
        </w:rPr>
        <w:lastRenderedPageBreak/>
        <w:t xml:space="preserve">SCOPE AND </w:t>
      </w:r>
      <w:r w:rsidR="009D1F31" w:rsidRPr="001D3F20">
        <w:rPr>
          <w:rFonts w:eastAsia="Times New Roman"/>
        </w:rPr>
        <w:t>PURPOSE</w:t>
      </w:r>
    </w:p>
    <w:p w14:paraId="44E59026" w14:textId="4611D30B" w:rsidR="00746782" w:rsidRPr="001D3F20" w:rsidRDefault="00746782" w:rsidP="00746782">
      <w:pPr>
        <w:rPr>
          <w:rFonts w:eastAsia="Times New Roman" w:cs="Times New Roman"/>
        </w:rPr>
      </w:pPr>
      <w:r w:rsidRPr="001D3F20">
        <w:t xml:space="preserve">This policy is to ensure that </w:t>
      </w:r>
      <w:r w:rsidR="001F08BF" w:rsidRPr="001D3F20">
        <w:t>p</w:t>
      </w:r>
      <w:r w:rsidRPr="001D3F20">
        <w:t>otential</w:t>
      </w:r>
      <w:r w:rsidR="001F08BF" w:rsidRPr="001D3F20">
        <w:t xml:space="preserve">, current and former </w:t>
      </w:r>
      <w:r w:rsidRPr="001D3F20">
        <w:t xml:space="preserve">students have access to </w:t>
      </w:r>
      <w:r w:rsidR="000102BD" w:rsidRPr="001D3F20">
        <w:t xml:space="preserve">high quality, </w:t>
      </w:r>
      <w:r w:rsidRPr="001D3F20">
        <w:t>impartial Careers Education, Information, Advice and Guidance (CEIAG)</w:t>
      </w:r>
      <w:r w:rsidR="000102BD" w:rsidRPr="001D3F20">
        <w:rPr>
          <w:rFonts w:eastAsia="Times New Roman" w:cs="Times New Roman"/>
        </w:rPr>
        <w:t xml:space="preserve"> </w:t>
      </w:r>
      <w:proofErr w:type="gramStart"/>
      <w:r w:rsidR="000102BD" w:rsidRPr="001D3F20">
        <w:rPr>
          <w:rFonts w:eastAsia="Times New Roman" w:cs="Times New Roman"/>
        </w:rPr>
        <w:t>in order to</w:t>
      </w:r>
      <w:proofErr w:type="gramEnd"/>
      <w:r w:rsidR="000102BD" w:rsidRPr="001D3F20">
        <w:rPr>
          <w:rFonts w:eastAsia="Times New Roman" w:cs="Times New Roman"/>
        </w:rPr>
        <w:t xml:space="preserve"> support them to enter and progress in learning and work. </w:t>
      </w:r>
    </w:p>
    <w:p w14:paraId="2C69376A" w14:textId="77777777" w:rsidR="00746782" w:rsidRPr="001D3F20" w:rsidRDefault="00746782" w:rsidP="00746782"/>
    <w:p w14:paraId="74E32701" w14:textId="1FB981FC" w:rsidR="00D71AC8" w:rsidRPr="001D3F20" w:rsidRDefault="00D71AC8" w:rsidP="003F1D03">
      <w:pPr>
        <w:rPr>
          <w:rFonts w:eastAsia="Times New Roman" w:cs="Times New Roman"/>
        </w:rPr>
      </w:pPr>
      <w:r w:rsidRPr="001D3F20">
        <w:rPr>
          <w:rFonts w:eastAsia="Times New Roman" w:cs="Times New Roman"/>
        </w:rPr>
        <w:t xml:space="preserve">The </w:t>
      </w:r>
      <w:r w:rsidR="0077473C">
        <w:rPr>
          <w:rFonts w:eastAsia="Times New Roman" w:cs="Times New Roman"/>
        </w:rPr>
        <w:t>C</w:t>
      </w:r>
      <w:r w:rsidRPr="001D3F20">
        <w:rPr>
          <w:rFonts w:eastAsia="Times New Roman" w:cs="Times New Roman"/>
        </w:rPr>
        <w:t>ollege</w:t>
      </w:r>
      <w:r w:rsidR="000868CD">
        <w:rPr>
          <w:rFonts w:eastAsia="Times New Roman" w:cs="Times New Roman"/>
        </w:rPr>
        <w:t xml:space="preserve"> </w:t>
      </w:r>
      <w:r w:rsidRPr="001D3F20">
        <w:rPr>
          <w:rFonts w:eastAsia="Times New Roman" w:cs="Times New Roman"/>
        </w:rPr>
        <w:t xml:space="preserve">currently subscribes to the Matrix Standard, a unique quality framework for organisations to assess and measure their information, advice and/or guidance services, which ultimately supports individuals in their choice of career, learning, </w:t>
      </w:r>
      <w:proofErr w:type="gramStart"/>
      <w:r w:rsidRPr="001D3F20">
        <w:rPr>
          <w:rFonts w:eastAsia="Times New Roman" w:cs="Times New Roman"/>
        </w:rPr>
        <w:t>work</w:t>
      </w:r>
      <w:proofErr w:type="gramEnd"/>
      <w:r w:rsidRPr="001D3F20">
        <w:rPr>
          <w:rFonts w:eastAsia="Times New Roman" w:cs="Times New Roman"/>
        </w:rPr>
        <w:t xml:space="preserve"> and life goals.</w:t>
      </w:r>
    </w:p>
    <w:p w14:paraId="4BB5EEFB" w14:textId="08839E87" w:rsidR="00D71AC8" w:rsidRPr="001D3F20" w:rsidRDefault="00D71AC8" w:rsidP="003F1D03">
      <w:pPr>
        <w:rPr>
          <w:rFonts w:eastAsia="Times New Roman" w:cs="Times New Roman"/>
        </w:rPr>
      </w:pPr>
    </w:p>
    <w:p w14:paraId="2E2D9BD3" w14:textId="77777777" w:rsidR="00D902B2" w:rsidRPr="001D3F20" w:rsidRDefault="00D902B2" w:rsidP="003D4AE2">
      <w:pPr>
        <w:pStyle w:val="Heading2"/>
      </w:pPr>
    </w:p>
    <w:p w14:paraId="232D42CA" w14:textId="188BC7D3" w:rsidR="00D902B2" w:rsidRPr="001D3F20" w:rsidRDefault="00D71AC8" w:rsidP="00D902B2">
      <w:pPr>
        <w:pStyle w:val="Heading2"/>
      </w:pPr>
      <w:r w:rsidRPr="001D3F20">
        <w:t>INFORMATION, ADVICE AND GUIDANCE</w:t>
      </w:r>
    </w:p>
    <w:p w14:paraId="1A67F988" w14:textId="6B1B0A6B" w:rsidR="00D902B2" w:rsidRPr="001D3F20" w:rsidRDefault="00D902B2" w:rsidP="00713CF7">
      <w:pPr>
        <w:rPr>
          <w:b/>
        </w:rPr>
      </w:pPr>
      <w:r w:rsidRPr="001D3F20">
        <w:t xml:space="preserve">The </w:t>
      </w:r>
      <w:r w:rsidR="00713CF7" w:rsidRPr="001D3F20">
        <w:t xml:space="preserve">Careers Education, Information, Advice and Guidance (CEIAG) </w:t>
      </w:r>
      <w:r w:rsidRPr="001D3F20">
        <w:t xml:space="preserve">services will enable </w:t>
      </w:r>
      <w:r w:rsidR="00F42EF0" w:rsidRPr="001D3F20">
        <w:t>individuals to</w:t>
      </w:r>
      <w:r w:rsidRPr="001D3F20">
        <w:t>:</w:t>
      </w:r>
    </w:p>
    <w:p w14:paraId="21DC8816" w14:textId="77777777" w:rsidR="00D902B2" w:rsidRPr="001D3F20" w:rsidRDefault="00D902B2" w:rsidP="00D902B2">
      <w:pPr>
        <w:pStyle w:val="Heading2"/>
        <w:rPr>
          <w:b w:val="0"/>
        </w:rPr>
      </w:pPr>
    </w:p>
    <w:p w14:paraId="245D77E1" w14:textId="46B28526" w:rsidR="00D902B2" w:rsidRPr="001D3F20" w:rsidRDefault="00D902B2" w:rsidP="00D902B2">
      <w:pPr>
        <w:pStyle w:val="Heading2"/>
        <w:numPr>
          <w:ilvl w:val="0"/>
          <w:numId w:val="7"/>
        </w:numPr>
        <w:rPr>
          <w:b w:val="0"/>
        </w:rPr>
      </w:pPr>
      <w:r w:rsidRPr="001D3F20">
        <w:rPr>
          <w:b w:val="0"/>
        </w:rPr>
        <w:t xml:space="preserve">Develop an awareness and understanding of the range of opportunities for learning, </w:t>
      </w:r>
      <w:proofErr w:type="gramStart"/>
      <w:r w:rsidRPr="001D3F20">
        <w:rPr>
          <w:b w:val="0"/>
        </w:rPr>
        <w:t>work</w:t>
      </w:r>
      <w:proofErr w:type="gramEnd"/>
      <w:r w:rsidRPr="001D3F20">
        <w:rPr>
          <w:b w:val="0"/>
        </w:rPr>
        <w:t xml:space="preserve"> and career development available to them</w:t>
      </w:r>
      <w:r w:rsidR="00E55FD2" w:rsidRPr="001D3F20">
        <w:rPr>
          <w:b w:val="0"/>
        </w:rPr>
        <w:t>.</w:t>
      </w:r>
    </w:p>
    <w:p w14:paraId="30CCBBF2" w14:textId="77777777" w:rsidR="00D902B2" w:rsidRPr="001D3F20" w:rsidRDefault="00D902B2" w:rsidP="00D902B2"/>
    <w:p w14:paraId="3952F826" w14:textId="77777777" w:rsidR="00D902B2" w:rsidRPr="001D3F20" w:rsidRDefault="00D902B2" w:rsidP="00D902B2">
      <w:pPr>
        <w:pStyle w:val="Heading2"/>
        <w:numPr>
          <w:ilvl w:val="0"/>
          <w:numId w:val="7"/>
        </w:numPr>
        <w:rPr>
          <w:b w:val="0"/>
        </w:rPr>
      </w:pPr>
      <w:r w:rsidRPr="001D3F20">
        <w:rPr>
          <w:b w:val="0"/>
        </w:rPr>
        <w:t xml:space="preserve">Gather, </w:t>
      </w:r>
      <w:proofErr w:type="gramStart"/>
      <w:r w:rsidRPr="001D3F20">
        <w:rPr>
          <w:b w:val="0"/>
        </w:rPr>
        <w:t>understand</w:t>
      </w:r>
      <w:proofErr w:type="gramEnd"/>
      <w:r w:rsidRPr="001D3F20">
        <w:rPr>
          <w:b w:val="0"/>
        </w:rPr>
        <w:t xml:space="preserve"> and interpret information and how to apply it to their own situation.</w:t>
      </w:r>
    </w:p>
    <w:p w14:paraId="3F069D5A" w14:textId="77777777" w:rsidR="00D902B2" w:rsidRPr="001D3F20" w:rsidRDefault="00D902B2" w:rsidP="00D902B2"/>
    <w:p w14:paraId="5ADC1B9C" w14:textId="5911F42F" w:rsidR="00D902B2" w:rsidRDefault="00D902B2" w:rsidP="00D902B2">
      <w:pPr>
        <w:pStyle w:val="Heading2"/>
        <w:numPr>
          <w:ilvl w:val="0"/>
          <w:numId w:val="7"/>
        </w:numPr>
        <w:rPr>
          <w:b w:val="0"/>
        </w:rPr>
      </w:pPr>
      <w:r w:rsidRPr="001D3F20">
        <w:rPr>
          <w:b w:val="0"/>
        </w:rPr>
        <w:t>Consider and explore a range of options, according to their own needs and circumstances.</w:t>
      </w:r>
    </w:p>
    <w:p w14:paraId="693F843C" w14:textId="77777777" w:rsidR="00E67A0D" w:rsidRDefault="00E67A0D" w:rsidP="00E67A0D"/>
    <w:p w14:paraId="0BC22AA0" w14:textId="65B4BCD6" w:rsidR="00F758F2" w:rsidRDefault="00F758F2" w:rsidP="00F758F2">
      <w:pPr>
        <w:pStyle w:val="ListParagraph"/>
        <w:numPr>
          <w:ilvl w:val="0"/>
          <w:numId w:val="7"/>
        </w:numPr>
      </w:pPr>
      <w:bookmarkStart w:id="0" w:name="_Hlk147751656"/>
      <w:r>
        <w:t>Provide employers with details of how different programmes are structured, for example requirements for classroom-based learning such as T levels,  or apprenticeships key information around funding, recruitment and off the job training.   </w:t>
      </w:r>
    </w:p>
    <w:bookmarkEnd w:id="0"/>
    <w:p w14:paraId="560B1026" w14:textId="77777777" w:rsidR="00E67A0D" w:rsidRDefault="00E67A0D" w:rsidP="00E67A0D"/>
    <w:p w14:paraId="491C04DD" w14:textId="77777777" w:rsidR="00A41832" w:rsidRPr="001D3F20" w:rsidRDefault="00A41832" w:rsidP="00A41832"/>
    <w:p w14:paraId="52F38047" w14:textId="20794312" w:rsidR="009D1F31" w:rsidRPr="001D3F20" w:rsidRDefault="00D902B2" w:rsidP="00D902B2">
      <w:pPr>
        <w:pStyle w:val="Heading2"/>
        <w:rPr>
          <w:b w:val="0"/>
        </w:rPr>
      </w:pPr>
      <w:r w:rsidRPr="001D3F20">
        <w:rPr>
          <w:b w:val="0"/>
        </w:rPr>
        <w:t>The College will ensure that the</w:t>
      </w:r>
      <w:r w:rsidR="00713CF7" w:rsidRPr="001D3F20">
        <w:rPr>
          <w:b w:val="0"/>
        </w:rPr>
        <w:t xml:space="preserve"> CE</w:t>
      </w:r>
      <w:r w:rsidRPr="001D3F20">
        <w:rPr>
          <w:b w:val="0"/>
        </w:rPr>
        <w:t>IAG services are delivered in accordance with the ‘Principles for Coherent Information Advice and</w:t>
      </w:r>
      <w:r w:rsidRPr="001D3F20">
        <w:t xml:space="preserve"> </w:t>
      </w:r>
      <w:r w:rsidRPr="001D3F20">
        <w:rPr>
          <w:b w:val="0"/>
        </w:rPr>
        <w:t>Guidance’ as contained within the Matrix Standard</w:t>
      </w:r>
      <w:r w:rsidR="00A50BB0" w:rsidRPr="001D3F20">
        <w:rPr>
          <w:b w:val="0"/>
        </w:rPr>
        <w:t xml:space="preserve"> and the</w:t>
      </w:r>
      <w:r w:rsidR="00237C22" w:rsidRPr="001D3F20">
        <w:rPr>
          <w:b w:val="0"/>
        </w:rPr>
        <w:t xml:space="preserve"> GATSBY</w:t>
      </w:r>
      <w:r w:rsidR="000868CD">
        <w:rPr>
          <w:b w:val="0"/>
        </w:rPr>
        <w:t xml:space="preserve"> </w:t>
      </w:r>
      <w:r w:rsidR="000868CD" w:rsidRPr="00FE42BF">
        <w:rPr>
          <w:b w:val="0"/>
        </w:rPr>
        <w:t>Benchmarks</w:t>
      </w:r>
      <w:r w:rsidRPr="00FE42BF">
        <w:rPr>
          <w:b w:val="0"/>
        </w:rPr>
        <w:t>.</w:t>
      </w:r>
      <w:r w:rsidRPr="001D3F20">
        <w:rPr>
          <w:b w:val="0"/>
        </w:rPr>
        <w:t xml:space="preserve">  </w:t>
      </w:r>
    </w:p>
    <w:p w14:paraId="628D1682" w14:textId="77777777" w:rsidR="007D06B6" w:rsidRPr="001D3F20" w:rsidRDefault="007D06B6" w:rsidP="007D06B6"/>
    <w:p w14:paraId="59A55696" w14:textId="0F053436" w:rsidR="007D06B6" w:rsidRPr="001D3F20" w:rsidRDefault="007D06B6" w:rsidP="007D06B6">
      <w:r w:rsidRPr="001D3F20">
        <w:rPr>
          <w:rStyle w:val="Heading2Char"/>
          <w:rFonts w:eastAsiaTheme="minorEastAsia"/>
        </w:rPr>
        <w:t>Accessibility and Visibility</w:t>
      </w:r>
      <w:r w:rsidRPr="001D3F20">
        <w:t xml:space="preserve"> - we aim to provide recognised and trusted </w:t>
      </w:r>
      <w:r w:rsidR="005E06FD" w:rsidRPr="001D3F20">
        <w:t>CE</w:t>
      </w:r>
      <w:r w:rsidRPr="001D3F20">
        <w:t>IAG services</w:t>
      </w:r>
    </w:p>
    <w:p w14:paraId="36F79EC5" w14:textId="77777777" w:rsidR="007D06B6" w:rsidRPr="001D3F20" w:rsidRDefault="007D06B6" w:rsidP="007D06B6">
      <w:r w:rsidRPr="001D3F20">
        <w:t xml:space="preserve">which are publicised, </w:t>
      </w:r>
      <w:proofErr w:type="gramStart"/>
      <w:r w:rsidRPr="001D3F20">
        <w:t>signposted</w:t>
      </w:r>
      <w:proofErr w:type="gramEnd"/>
      <w:r w:rsidRPr="001D3F20">
        <w:t xml:space="preserve"> and made available to all customers at times and</w:t>
      </w:r>
    </w:p>
    <w:p w14:paraId="5492C315" w14:textId="59C0F39E" w:rsidR="007D06B6" w:rsidRPr="001D3F20" w:rsidRDefault="007D06B6" w:rsidP="007D06B6">
      <w:r w:rsidRPr="001D3F20">
        <w:t>venues which suit their needs.</w:t>
      </w:r>
      <w:r w:rsidR="00A50BB0" w:rsidRPr="001D3F20">
        <w:t xml:space="preserve">  Information can be supplied in various formats and a range of tools are used to support this.  </w:t>
      </w:r>
    </w:p>
    <w:p w14:paraId="1D52DC77" w14:textId="77777777" w:rsidR="007D06B6" w:rsidRPr="001D3F20" w:rsidRDefault="007D06B6" w:rsidP="007D06B6"/>
    <w:p w14:paraId="0EE080EC" w14:textId="77777777" w:rsidR="007D06B6" w:rsidRPr="001D3F20" w:rsidRDefault="007D06B6" w:rsidP="007D06B6">
      <w:r w:rsidRPr="001D3F20">
        <w:rPr>
          <w:rStyle w:val="Heading2Char"/>
          <w:rFonts w:eastAsiaTheme="minorEastAsia"/>
        </w:rPr>
        <w:t>Professional and Knowledgeable</w:t>
      </w:r>
      <w:r w:rsidRPr="001D3F20">
        <w:t xml:space="preserve"> - our staff </w:t>
      </w:r>
      <w:proofErr w:type="gramStart"/>
      <w:r w:rsidRPr="001D3F20">
        <w:t>have the ability to</w:t>
      </w:r>
      <w:proofErr w:type="gramEnd"/>
      <w:r w:rsidRPr="001D3F20">
        <w:t xml:space="preserve"> quickly and</w:t>
      </w:r>
    </w:p>
    <w:p w14:paraId="55BEA058" w14:textId="3AD44D81" w:rsidR="007D06B6" w:rsidRPr="001D3F20" w:rsidRDefault="007D06B6" w:rsidP="007D06B6">
      <w:r w:rsidRPr="001D3F20">
        <w:t xml:space="preserve">effectively identify customers’ needs and if </w:t>
      </w:r>
      <w:r w:rsidR="0084704E" w:rsidRPr="001D3F20">
        <w:t>necessary,</w:t>
      </w:r>
      <w:r w:rsidRPr="001D3F20">
        <w:t xml:space="preserve"> signpost or refer them to </w:t>
      </w:r>
      <w:proofErr w:type="gramStart"/>
      <w:r w:rsidRPr="001D3F20">
        <w:t>suitable</w:t>
      </w:r>
      <w:proofErr w:type="gramEnd"/>
    </w:p>
    <w:p w14:paraId="0D1A3C2B" w14:textId="0FC59619" w:rsidR="007D06B6" w:rsidRPr="001D3F20" w:rsidRDefault="007D06B6" w:rsidP="007D06B6">
      <w:r w:rsidRPr="001D3F20">
        <w:t>alternative services.</w:t>
      </w:r>
      <w:r w:rsidR="00A50BB0" w:rsidRPr="001D3F20">
        <w:t xml:space="preserve">  Staff are committed to training and development to continually update their skills and knowledge. </w:t>
      </w:r>
    </w:p>
    <w:p w14:paraId="4282FC30" w14:textId="77777777" w:rsidR="007D06B6" w:rsidRPr="001D3F20" w:rsidRDefault="007D06B6" w:rsidP="007058BC">
      <w:pPr>
        <w:pStyle w:val="Heading2"/>
      </w:pPr>
    </w:p>
    <w:p w14:paraId="36118A9D" w14:textId="77777777" w:rsidR="007D06B6" w:rsidRPr="001D3F20" w:rsidRDefault="007D06B6" w:rsidP="007058BC">
      <w:pPr>
        <w:pStyle w:val="Heading2"/>
      </w:pPr>
      <w:r w:rsidRPr="001D3F20">
        <w:t>Effective connections – where customers are signposted to suitable alternative services</w:t>
      </w:r>
    </w:p>
    <w:p w14:paraId="4E7E7BDA" w14:textId="77777777" w:rsidR="00441C15" w:rsidRPr="001D3F20" w:rsidRDefault="007D06B6" w:rsidP="007D06B6">
      <w:r w:rsidRPr="001D3F20">
        <w:t>we support them in that transition.</w:t>
      </w:r>
      <w:r w:rsidR="00D12BC3" w:rsidRPr="001D3F20">
        <w:t xml:space="preserve"> The College builds strong partnerships with </w:t>
      </w:r>
      <w:r w:rsidR="0049756E" w:rsidRPr="001D3F20">
        <w:t>alternative providers</w:t>
      </w:r>
      <w:r w:rsidR="00D719CE" w:rsidRPr="001D3F20">
        <w:t xml:space="preserve">, external </w:t>
      </w:r>
      <w:proofErr w:type="gramStart"/>
      <w:r w:rsidR="00D719CE" w:rsidRPr="001D3F20">
        <w:t>agencies</w:t>
      </w:r>
      <w:proofErr w:type="gramEnd"/>
      <w:r w:rsidR="00D719CE" w:rsidRPr="001D3F20">
        <w:t xml:space="preserve"> </w:t>
      </w:r>
      <w:r w:rsidR="00D12BC3" w:rsidRPr="001D3F20">
        <w:t>and the Local Authority</w:t>
      </w:r>
      <w:r w:rsidR="00441C15" w:rsidRPr="001D3F20">
        <w:t xml:space="preserve">. </w:t>
      </w:r>
    </w:p>
    <w:p w14:paraId="02CF3651" w14:textId="77777777" w:rsidR="00441C15" w:rsidRPr="001D3F20" w:rsidRDefault="00441C15" w:rsidP="007D06B6"/>
    <w:p w14:paraId="2CC0334E" w14:textId="1513A5CB" w:rsidR="007D06B6" w:rsidRPr="001D3F20" w:rsidRDefault="007D06B6" w:rsidP="007D06B6">
      <w:r w:rsidRPr="001D3F20">
        <w:rPr>
          <w:rStyle w:val="Heading2Char"/>
          <w:rFonts w:eastAsiaTheme="minorEastAsia"/>
        </w:rPr>
        <w:t>Availability, Quality and Delivery</w:t>
      </w:r>
      <w:r w:rsidRPr="001D3F20">
        <w:t xml:space="preserve"> – our </w:t>
      </w:r>
      <w:r w:rsidR="00E579CB" w:rsidRPr="001D3F20">
        <w:t>CE</w:t>
      </w:r>
      <w:r w:rsidRPr="001D3F20">
        <w:t xml:space="preserve">IAG services are targeted to the needs of </w:t>
      </w:r>
      <w:r w:rsidR="00C00690" w:rsidRPr="001D3F20">
        <w:t>individual.</w:t>
      </w:r>
      <w:r w:rsidRPr="001D3F20">
        <w:t xml:space="preserve"> </w:t>
      </w:r>
      <w:r w:rsidR="00E579CB" w:rsidRPr="001D3F20">
        <w:t>I</w:t>
      </w:r>
      <w:r w:rsidRPr="001D3F20">
        <w:t>nterventions are recorded and audited to ensure quality</w:t>
      </w:r>
      <w:r w:rsidR="00E579CB" w:rsidRPr="001D3F20">
        <w:t xml:space="preserve"> and inform continuous </w:t>
      </w:r>
      <w:r w:rsidR="00C00690" w:rsidRPr="001D3F20">
        <w:t>service improvements.</w:t>
      </w:r>
      <w:r w:rsidR="00E579CB" w:rsidRPr="001D3F20">
        <w:t xml:space="preserve"> </w:t>
      </w:r>
    </w:p>
    <w:p w14:paraId="647CFAB2" w14:textId="77777777" w:rsidR="007D06B6" w:rsidRPr="001D3F20" w:rsidRDefault="007D06B6" w:rsidP="007D06B6"/>
    <w:p w14:paraId="29AA63D2" w14:textId="77777777" w:rsidR="007D06B6" w:rsidRPr="001D3F20" w:rsidRDefault="007D06B6" w:rsidP="007D06B6">
      <w:r w:rsidRPr="001D3F20">
        <w:rPr>
          <w:rStyle w:val="Heading2Char"/>
          <w:rFonts w:eastAsiaTheme="minorEastAsia"/>
        </w:rPr>
        <w:t>Diversity</w:t>
      </w:r>
      <w:r w:rsidRPr="001D3F20">
        <w:rPr>
          <w:b/>
        </w:rPr>
        <w:t xml:space="preserve"> </w:t>
      </w:r>
      <w:r w:rsidRPr="001D3F20">
        <w:t>– we recognise the individuality of our customers and provide a range of</w:t>
      </w:r>
    </w:p>
    <w:p w14:paraId="08C42B03" w14:textId="77777777" w:rsidR="007D06B6" w:rsidRPr="001D3F20" w:rsidRDefault="007D06B6" w:rsidP="007D06B6">
      <w:r w:rsidRPr="001D3F20">
        <w:t>services to reflect this.</w:t>
      </w:r>
    </w:p>
    <w:p w14:paraId="68B2BCA6" w14:textId="77777777" w:rsidR="007D06B6" w:rsidRPr="001D3F20" w:rsidRDefault="007D06B6" w:rsidP="007D06B6"/>
    <w:p w14:paraId="2BFC0CBD" w14:textId="0AB6C120" w:rsidR="007D06B6" w:rsidRPr="001D3F20" w:rsidRDefault="007D06B6" w:rsidP="007D06B6">
      <w:r w:rsidRPr="001D3F20">
        <w:rPr>
          <w:rStyle w:val="Heading2Char"/>
          <w:rFonts w:eastAsiaTheme="minorEastAsia"/>
        </w:rPr>
        <w:t>Impartial</w:t>
      </w:r>
      <w:r w:rsidRPr="001D3F20">
        <w:rPr>
          <w:b/>
        </w:rPr>
        <w:t xml:space="preserve"> –</w:t>
      </w:r>
      <w:r w:rsidRPr="001D3F20">
        <w:t xml:space="preserve"> our </w:t>
      </w:r>
      <w:r w:rsidR="00F85F66" w:rsidRPr="001D3F20">
        <w:t>CE</w:t>
      </w:r>
      <w:r w:rsidRPr="001D3F20">
        <w:t xml:space="preserve">IAG services support </w:t>
      </w:r>
      <w:r w:rsidR="00104648" w:rsidRPr="001D3F20">
        <w:t xml:space="preserve">individuals </w:t>
      </w:r>
      <w:r w:rsidRPr="001D3F20">
        <w:t>to make informed choices, on</w:t>
      </w:r>
    </w:p>
    <w:p w14:paraId="05A0D43F" w14:textId="5EB4528A" w:rsidR="007D06B6" w:rsidRPr="001D3F20" w:rsidRDefault="007D06B6" w:rsidP="007D06B6">
      <w:r w:rsidRPr="001D3F20">
        <w:t>study programmes and progression routes, based on their needs, interests and</w:t>
      </w:r>
      <w:r w:rsidR="002B5D89">
        <w:t xml:space="preserve"> </w:t>
      </w:r>
      <w:r w:rsidRPr="001D3F20">
        <w:t>circumstances.</w:t>
      </w:r>
      <w:r w:rsidR="00F85F66" w:rsidRPr="001D3F20">
        <w:t xml:space="preserve"> </w:t>
      </w:r>
    </w:p>
    <w:p w14:paraId="0DC43AEB" w14:textId="7A3B563C" w:rsidR="007D06B6" w:rsidRPr="001D3F20" w:rsidRDefault="007D06B6" w:rsidP="007D06B6">
      <w:r w:rsidRPr="001D3F20">
        <w:rPr>
          <w:rStyle w:val="Heading2Char"/>
          <w:rFonts w:eastAsiaTheme="minorEastAsia"/>
        </w:rPr>
        <w:lastRenderedPageBreak/>
        <w:t>Responsive –</w:t>
      </w:r>
      <w:r w:rsidRPr="001D3F20">
        <w:t xml:space="preserve"> our </w:t>
      </w:r>
      <w:r w:rsidR="00F85F66" w:rsidRPr="001D3F20">
        <w:t>CE</w:t>
      </w:r>
      <w:r w:rsidRPr="001D3F20">
        <w:t>IAG services reflect present and future needs</w:t>
      </w:r>
      <w:r w:rsidR="00747114" w:rsidRPr="001D3F20">
        <w:t xml:space="preserve">, </w:t>
      </w:r>
      <w:r w:rsidRPr="001D3F20">
        <w:t xml:space="preserve">and the local </w:t>
      </w:r>
      <w:r w:rsidR="00747114" w:rsidRPr="001D3F20">
        <w:t>and regional l</w:t>
      </w:r>
      <w:r w:rsidRPr="001D3F20">
        <w:t xml:space="preserve">abour </w:t>
      </w:r>
      <w:r w:rsidR="00747114" w:rsidRPr="001D3F20">
        <w:t>m</w:t>
      </w:r>
      <w:r w:rsidRPr="001D3F20">
        <w:t>arket demands.</w:t>
      </w:r>
    </w:p>
    <w:p w14:paraId="3C150FA8" w14:textId="77777777" w:rsidR="007D06B6" w:rsidRPr="001D3F20" w:rsidRDefault="007D06B6" w:rsidP="007D06B6"/>
    <w:p w14:paraId="0F06620C" w14:textId="720CF6F6" w:rsidR="007D06B6" w:rsidRPr="001D3F20" w:rsidRDefault="007D06B6" w:rsidP="007D06B6">
      <w:r w:rsidRPr="001D3F20">
        <w:rPr>
          <w:rStyle w:val="Heading2Char"/>
          <w:rFonts w:eastAsiaTheme="minorEastAsia"/>
        </w:rPr>
        <w:t>Friendly and welcoming</w:t>
      </w:r>
      <w:r w:rsidRPr="001D3F20">
        <w:t xml:space="preserve"> – we provide services which encourage </w:t>
      </w:r>
      <w:r w:rsidR="00747114" w:rsidRPr="001D3F20">
        <w:t xml:space="preserve">individuals </w:t>
      </w:r>
      <w:r w:rsidRPr="001D3F20">
        <w:t>to</w:t>
      </w:r>
    </w:p>
    <w:p w14:paraId="02EC1AD0" w14:textId="77777777" w:rsidR="007D06B6" w:rsidRPr="001D3F20" w:rsidRDefault="007D06B6" w:rsidP="007D06B6">
      <w:r w:rsidRPr="001D3F20">
        <w:t>successfully engage with us.</w:t>
      </w:r>
    </w:p>
    <w:p w14:paraId="36CD56BC" w14:textId="77777777" w:rsidR="007D06B6" w:rsidRPr="001D3F20" w:rsidRDefault="007D06B6" w:rsidP="007D06B6"/>
    <w:p w14:paraId="7E85347A" w14:textId="77777777" w:rsidR="007D06B6" w:rsidRPr="001D3F20" w:rsidRDefault="007D06B6" w:rsidP="007D06B6">
      <w:r w:rsidRPr="001D3F20">
        <w:rPr>
          <w:rStyle w:val="Heading2Char"/>
          <w:rFonts w:eastAsiaTheme="minorEastAsia"/>
        </w:rPr>
        <w:t>Enabling</w:t>
      </w:r>
      <w:r w:rsidRPr="001D3F20">
        <w:t xml:space="preserve"> – our IAG services engage and support customers in becoming lifelong</w:t>
      </w:r>
    </w:p>
    <w:p w14:paraId="573B166B" w14:textId="77777777" w:rsidR="007D06B6" w:rsidRPr="001D3F20" w:rsidRDefault="007D06B6" w:rsidP="007D06B6">
      <w:r w:rsidRPr="001D3F20">
        <w:t>learners, allowing them to explore and plan their careers through access to and</w:t>
      </w:r>
    </w:p>
    <w:p w14:paraId="10D7E882" w14:textId="77777777" w:rsidR="007D06B6" w:rsidRPr="001D3F20" w:rsidRDefault="007D06B6" w:rsidP="007D06B6">
      <w:r w:rsidRPr="001D3F20">
        <w:t>use of information.</w:t>
      </w:r>
    </w:p>
    <w:p w14:paraId="45FF6A57" w14:textId="77777777" w:rsidR="007D06B6" w:rsidRPr="001D3F20" w:rsidRDefault="007D06B6" w:rsidP="007D06B6"/>
    <w:p w14:paraId="4F63C0B4" w14:textId="6BCC2B50" w:rsidR="00475B0B" w:rsidRPr="001D3F20" w:rsidRDefault="007D06B6" w:rsidP="00475B0B">
      <w:pPr>
        <w:spacing w:after="5" w:line="249" w:lineRule="auto"/>
      </w:pPr>
      <w:r w:rsidRPr="001D3F20">
        <w:rPr>
          <w:rStyle w:val="Heading2Char"/>
          <w:rFonts w:eastAsiaTheme="minorEastAsia"/>
        </w:rPr>
        <w:t>Awareness –</w:t>
      </w:r>
      <w:r w:rsidRPr="001D3F20">
        <w:t xml:space="preserve"> we make customers aware of the relevant </w:t>
      </w:r>
      <w:r w:rsidR="00475B0B" w:rsidRPr="001D3F20">
        <w:t>CE</w:t>
      </w:r>
      <w:r w:rsidRPr="001D3F20">
        <w:t>IAG services available to</w:t>
      </w:r>
      <w:r w:rsidR="007058BC" w:rsidRPr="001D3F20">
        <w:t xml:space="preserve"> </w:t>
      </w:r>
      <w:r w:rsidRPr="001D3F20">
        <w:t>them and to have an informed expectation of those services.</w:t>
      </w:r>
      <w:r w:rsidR="00475B0B" w:rsidRPr="001D3F20">
        <w:t xml:space="preserve"> </w:t>
      </w:r>
      <w:r w:rsidR="00E12907" w:rsidRPr="001D3F20">
        <w:t>S</w:t>
      </w:r>
      <w:r w:rsidR="00475B0B" w:rsidRPr="001D3F20">
        <w:t xml:space="preserve">taff will ensure that there is an appropriate combination of careers education, information, </w:t>
      </w:r>
      <w:proofErr w:type="gramStart"/>
      <w:r w:rsidR="00475B0B" w:rsidRPr="001D3F20">
        <w:t>advice</w:t>
      </w:r>
      <w:proofErr w:type="gramEnd"/>
      <w:r w:rsidR="00475B0B" w:rsidRPr="001D3F20">
        <w:t xml:space="preserve"> and guidance activities incorporated into </w:t>
      </w:r>
      <w:r w:rsidR="00E12907" w:rsidRPr="001D3F20">
        <w:t>study programme</w:t>
      </w:r>
      <w:r w:rsidR="00A7524C" w:rsidRPr="001D3F20">
        <w:t>s</w:t>
      </w:r>
      <w:r w:rsidR="00475B0B" w:rsidRPr="001D3F20">
        <w:t xml:space="preserve">. These will be appropriate to students’ </w:t>
      </w:r>
      <w:r w:rsidR="0084704E" w:rsidRPr="001D3F20">
        <w:t>needs and</w:t>
      </w:r>
      <w:r w:rsidR="00475B0B" w:rsidRPr="001D3F20">
        <w:t xml:space="preserve"> include a range of activities including ‘Next Step’ discussions, events, </w:t>
      </w:r>
      <w:r w:rsidR="00E12907" w:rsidRPr="001D3F20">
        <w:t>e</w:t>
      </w:r>
      <w:r w:rsidR="00025C6C" w:rsidRPr="001D3F20">
        <w:t>ncounters with em</w:t>
      </w:r>
      <w:r w:rsidR="00E12907" w:rsidRPr="001D3F20">
        <w:t>ployer</w:t>
      </w:r>
      <w:r w:rsidR="00025C6C" w:rsidRPr="001D3F20">
        <w:t>s</w:t>
      </w:r>
      <w:r w:rsidR="00B96778" w:rsidRPr="001D3F20">
        <w:t xml:space="preserve">, Apprenticeships, </w:t>
      </w:r>
      <w:r w:rsidR="006F2A22" w:rsidRPr="001D3F20">
        <w:t>Further</w:t>
      </w:r>
      <w:r w:rsidR="00B96778" w:rsidRPr="001D3F20">
        <w:t xml:space="preserve"> and </w:t>
      </w:r>
      <w:r w:rsidR="006F2A22" w:rsidRPr="001D3F20">
        <w:t xml:space="preserve">Higher Education </w:t>
      </w:r>
      <w:r w:rsidR="001130B6" w:rsidRPr="001D3F20">
        <w:t xml:space="preserve">opportunities.  </w:t>
      </w:r>
    </w:p>
    <w:p w14:paraId="29A38160" w14:textId="00A70BDB" w:rsidR="00383C31" w:rsidRPr="001D3F20" w:rsidRDefault="00383C31" w:rsidP="00475B0B">
      <w:pPr>
        <w:spacing w:after="5" w:line="249" w:lineRule="auto"/>
      </w:pPr>
    </w:p>
    <w:p w14:paraId="237E8B14" w14:textId="16E2776F" w:rsidR="00383C31" w:rsidRPr="001D3F20" w:rsidRDefault="00383C31" w:rsidP="00475B0B">
      <w:pPr>
        <w:spacing w:after="5" w:line="249" w:lineRule="auto"/>
      </w:pPr>
      <w:r w:rsidRPr="001D3F20">
        <w:rPr>
          <w:b/>
          <w:bCs/>
        </w:rPr>
        <w:t xml:space="preserve">GATSBY Careers Guidance </w:t>
      </w:r>
      <w:r w:rsidR="001705B4" w:rsidRPr="001D3F20">
        <w:rPr>
          <w:b/>
          <w:bCs/>
        </w:rPr>
        <w:t>–</w:t>
      </w:r>
      <w:r w:rsidRPr="001D3F20">
        <w:rPr>
          <w:b/>
          <w:bCs/>
        </w:rPr>
        <w:t xml:space="preserve"> </w:t>
      </w:r>
      <w:r w:rsidR="001705B4" w:rsidRPr="001D3F20">
        <w:t xml:space="preserve">The College is committed to </w:t>
      </w:r>
      <w:r w:rsidR="00F736E9" w:rsidRPr="001D3F20">
        <w:t>providing high quality CEIAG and</w:t>
      </w:r>
      <w:r w:rsidR="00486659" w:rsidRPr="001D3F20">
        <w:t xml:space="preserve"> </w:t>
      </w:r>
      <w:r w:rsidR="00174187" w:rsidRPr="001D3F20">
        <w:t>the</w:t>
      </w:r>
      <w:r w:rsidR="00486659" w:rsidRPr="001D3F20">
        <w:t xml:space="preserve"> GATSBY benchmarks</w:t>
      </w:r>
      <w:r w:rsidR="00174187" w:rsidRPr="001D3F20">
        <w:t xml:space="preserve"> are an integral part of its delivery</w:t>
      </w:r>
      <w:r w:rsidR="00BD0BAA" w:rsidRPr="001D3F20">
        <w:t xml:space="preserve"> plan</w:t>
      </w:r>
      <w:r w:rsidR="00174187" w:rsidRPr="001D3F20">
        <w:t>:</w:t>
      </w:r>
    </w:p>
    <w:p w14:paraId="5B49CA1C" w14:textId="675C2BF6" w:rsidR="00174187" w:rsidRPr="001D3F20" w:rsidRDefault="00174187" w:rsidP="00475B0B">
      <w:pPr>
        <w:spacing w:after="5" w:line="249" w:lineRule="auto"/>
      </w:pPr>
    </w:p>
    <w:p w14:paraId="5C2D87A2" w14:textId="57F20EC5" w:rsidR="004509EB" w:rsidRPr="001D3F20" w:rsidRDefault="00911325" w:rsidP="00F75994">
      <w:pPr>
        <w:pStyle w:val="ListParagraph"/>
        <w:numPr>
          <w:ilvl w:val="0"/>
          <w:numId w:val="9"/>
        </w:numPr>
        <w:spacing w:after="5" w:line="249" w:lineRule="auto"/>
      </w:pPr>
      <w:r w:rsidRPr="001D3F20">
        <w:t xml:space="preserve">A STABLE CAREERS PROGRAMME </w:t>
      </w:r>
      <w:r w:rsidR="00B15653" w:rsidRPr="001D3F20">
        <w:t>–</w:t>
      </w:r>
      <w:r w:rsidR="001B68A8" w:rsidRPr="001D3F20">
        <w:t xml:space="preserve"> </w:t>
      </w:r>
      <w:r w:rsidR="00B15653" w:rsidRPr="001D3F20">
        <w:t xml:space="preserve">The College has a </w:t>
      </w:r>
      <w:r w:rsidR="001B68A8" w:rsidRPr="001D3F20">
        <w:t>structured careers programme</w:t>
      </w:r>
      <w:r w:rsidR="0065528A" w:rsidRPr="001D3F20">
        <w:t xml:space="preserve">, </w:t>
      </w:r>
      <w:r w:rsidR="00F75994" w:rsidRPr="001D3F20">
        <w:t xml:space="preserve">led </w:t>
      </w:r>
      <w:r w:rsidR="0065528A" w:rsidRPr="001D3F20">
        <w:t>by the Assistant Principal for Students</w:t>
      </w:r>
      <w:r w:rsidR="004509EB" w:rsidRPr="001D3F20">
        <w:t xml:space="preserve">. </w:t>
      </w:r>
    </w:p>
    <w:p w14:paraId="31F01E67" w14:textId="77777777" w:rsidR="004509EB" w:rsidRPr="001D3F20" w:rsidRDefault="004509EB" w:rsidP="00475B0B">
      <w:pPr>
        <w:spacing w:after="5" w:line="249" w:lineRule="auto"/>
      </w:pPr>
    </w:p>
    <w:p w14:paraId="58C43079" w14:textId="64932CBA" w:rsidR="00174187" w:rsidRPr="001D3F20" w:rsidRDefault="00714980" w:rsidP="00F75994">
      <w:pPr>
        <w:pStyle w:val="ListParagraph"/>
        <w:numPr>
          <w:ilvl w:val="0"/>
          <w:numId w:val="9"/>
        </w:numPr>
        <w:spacing w:after="5" w:line="249" w:lineRule="auto"/>
      </w:pPr>
      <w:r w:rsidRPr="001D3F20">
        <w:t xml:space="preserve">LEARNING FROM CAREER AND LABOUR MARKET INFORMATION </w:t>
      </w:r>
      <w:r w:rsidR="00F57AAA" w:rsidRPr="001D3F20">
        <w:t>–</w:t>
      </w:r>
      <w:r w:rsidRPr="001D3F20">
        <w:t xml:space="preserve"> </w:t>
      </w:r>
      <w:r w:rsidR="00F57AAA" w:rsidRPr="001D3F20">
        <w:t>access to information about career paths and the labour market</w:t>
      </w:r>
      <w:r w:rsidR="00FB555D" w:rsidRPr="001D3F20">
        <w:t>s</w:t>
      </w:r>
      <w:r w:rsidR="00AA1423" w:rsidRPr="001D3F20">
        <w:t xml:space="preserve"> </w:t>
      </w:r>
      <w:r w:rsidR="00DF53DE" w:rsidRPr="001D3F20">
        <w:t xml:space="preserve">support individuals </w:t>
      </w:r>
      <w:r w:rsidR="00D35382" w:rsidRPr="001D3F20">
        <w:t xml:space="preserve">to make informed </w:t>
      </w:r>
      <w:r w:rsidR="00F57AAA" w:rsidRPr="001D3F20">
        <w:t>decisions on study options.</w:t>
      </w:r>
    </w:p>
    <w:p w14:paraId="59B75437" w14:textId="6926AEB3" w:rsidR="00486659" w:rsidRPr="001D3F20" w:rsidRDefault="00486659" w:rsidP="00475B0B">
      <w:pPr>
        <w:spacing w:after="5" w:line="249" w:lineRule="auto"/>
      </w:pPr>
    </w:p>
    <w:p w14:paraId="458CA9F6" w14:textId="6BE049F7" w:rsidR="00643A8B" w:rsidRPr="001D3F20" w:rsidRDefault="00024A7D" w:rsidP="00F75994">
      <w:pPr>
        <w:pStyle w:val="ListParagraph"/>
        <w:numPr>
          <w:ilvl w:val="0"/>
          <w:numId w:val="9"/>
        </w:numPr>
      </w:pPr>
      <w:r w:rsidRPr="001D3F20">
        <w:t xml:space="preserve">ADDRESSING THE NEEDS OF EACH </w:t>
      </w:r>
      <w:r w:rsidR="006C674F" w:rsidRPr="001D3F20">
        <w:t xml:space="preserve">STUDENT </w:t>
      </w:r>
      <w:r w:rsidR="001458A7" w:rsidRPr="001D3F20">
        <w:t>–</w:t>
      </w:r>
      <w:r w:rsidR="00AC1C91" w:rsidRPr="001D3F20">
        <w:t xml:space="preserve"> The College recognises t</w:t>
      </w:r>
      <w:r w:rsidR="00933018" w:rsidRPr="001D3F20">
        <w:t xml:space="preserve">he need to have </w:t>
      </w:r>
      <w:r w:rsidR="00643A8B" w:rsidRPr="001D3F20">
        <w:t>different career guidance at different stages</w:t>
      </w:r>
      <w:r w:rsidR="006C674F" w:rsidRPr="001D3F20">
        <w:t>.</w:t>
      </w:r>
      <w:r w:rsidR="00643A8B" w:rsidRPr="001D3F20">
        <w:t xml:space="preserve"> </w:t>
      </w:r>
      <w:r w:rsidR="00AC7BA5" w:rsidRPr="001D3F20">
        <w:t xml:space="preserve"> </w:t>
      </w:r>
      <w:r w:rsidR="00C727E8" w:rsidRPr="001D3F20">
        <w:t xml:space="preserve">Our aim is to challenge stereo typical thinking, raise aspirations </w:t>
      </w:r>
      <w:r w:rsidR="003F314E" w:rsidRPr="001D3F20">
        <w:t xml:space="preserve">and provide </w:t>
      </w:r>
      <w:r w:rsidR="00824160" w:rsidRPr="001D3F20">
        <w:t>opportunities</w:t>
      </w:r>
      <w:r w:rsidR="00643A8B" w:rsidRPr="001D3F20">
        <w:t xml:space="preserve"> for advice and support </w:t>
      </w:r>
      <w:r w:rsidR="003F314E" w:rsidRPr="001D3F20">
        <w:t xml:space="preserve">that </w:t>
      </w:r>
      <w:r w:rsidR="006C674F" w:rsidRPr="001D3F20">
        <w:t xml:space="preserve">are </w:t>
      </w:r>
      <w:r w:rsidR="00643A8B" w:rsidRPr="001D3F20">
        <w:t>tailored to the needs of</w:t>
      </w:r>
      <w:r w:rsidR="00824160" w:rsidRPr="001D3F20">
        <w:t xml:space="preserve"> the individual. </w:t>
      </w:r>
      <w:r w:rsidR="00F3231C" w:rsidRPr="001D3F20">
        <w:t xml:space="preserve"> </w:t>
      </w:r>
    </w:p>
    <w:p w14:paraId="669B44E9" w14:textId="7070067E" w:rsidR="00643A8B" w:rsidRPr="001D3F20" w:rsidRDefault="00643A8B" w:rsidP="007D06B6"/>
    <w:p w14:paraId="14B61646" w14:textId="3194E127" w:rsidR="00F3231C" w:rsidRPr="001D3F20" w:rsidRDefault="00062B1C" w:rsidP="00F75994">
      <w:pPr>
        <w:pStyle w:val="ListParagraph"/>
        <w:numPr>
          <w:ilvl w:val="0"/>
          <w:numId w:val="9"/>
        </w:numPr>
      </w:pPr>
      <w:r w:rsidRPr="001D3F20">
        <w:t xml:space="preserve">LINKING CURRICULUM LEARNING TO CAREERS </w:t>
      </w:r>
      <w:r w:rsidR="00C436A9" w:rsidRPr="001D3F20">
        <w:t>–</w:t>
      </w:r>
      <w:r w:rsidRPr="001D3F20">
        <w:t xml:space="preserve"> </w:t>
      </w:r>
      <w:r w:rsidR="009D7E66" w:rsidRPr="001D3F20">
        <w:t xml:space="preserve">curriculum delivery </w:t>
      </w:r>
      <w:r w:rsidR="00415657" w:rsidRPr="001D3F20">
        <w:t xml:space="preserve">focuses on </w:t>
      </w:r>
      <w:r w:rsidR="009D7E66" w:rsidRPr="001D3F20">
        <w:t>career</w:t>
      </w:r>
      <w:r w:rsidR="00415657" w:rsidRPr="001D3F20">
        <w:t xml:space="preserve"> opportunities and </w:t>
      </w:r>
      <w:r w:rsidR="003C5064" w:rsidRPr="001D3F20">
        <w:t xml:space="preserve">employability </w:t>
      </w:r>
      <w:r w:rsidR="00846163" w:rsidRPr="001D3F20">
        <w:t>skills</w:t>
      </w:r>
      <w:r w:rsidR="00D82C59" w:rsidRPr="001D3F20">
        <w:t xml:space="preserve">.  The College has strong links with employers and gains their input into </w:t>
      </w:r>
      <w:r w:rsidR="00450A61" w:rsidRPr="001D3F20">
        <w:t xml:space="preserve">shaping the </w:t>
      </w:r>
      <w:r w:rsidR="00474EED" w:rsidRPr="001D3F20">
        <w:t xml:space="preserve">content </w:t>
      </w:r>
      <w:r w:rsidR="00EE3424" w:rsidRPr="001D3F20">
        <w:t xml:space="preserve">of </w:t>
      </w:r>
      <w:r w:rsidR="00DE1CCE" w:rsidRPr="001D3F20">
        <w:t xml:space="preserve">the curriculum plan, </w:t>
      </w:r>
      <w:r w:rsidR="00EE3424" w:rsidRPr="001D3F20">
        <w:t>study programmes</w:t>
      </w:r>
      <w:r w:rsidR="00C436A9" w:rsidRPr="001D3F20">
        <w:t xml:space="preserve"> </w:t>
      </w:r>
      <w:r w:rsidR="00B35D6E" w:rsidRPr="001D3F20">
        <w:t>and CEIAG activities.</w:t>
      </w:r>
    </w:p>
    <w:p w14:paraId="2FAA1E98" w14:textId="2C6485A3" w:rsidR="00B35D6E" w:rsidRPr="001D3F20" w:rsidRDefault="00B35D6E" w:rsidP="007D06B6"/>
    <w:p w14:paraId="7F3648D9" w14:textId="5BD2EE7A" w:rsidR="00F3231C" w:rsidRPr="001D3F20" w:rsidRDefault="007233EA" w:rsidP="00F75994">
      <w:pPr>
        <w:pStyle w:val="ListParagraph"/>
        <w:numPr>
          <w:ilvl w:val="0"/>
          <w:numId w:val="9"/>
        </w:numPr>
      </w:pPr>
      <w:r w:rsidRPr="001D3F20">
        <w:t xml:space="preserve">ENCOUNTERS WITH EMPLOYERS AND EMPLOYEES </w:t>
      </w:r>
      <w:r w:rsidR="00B10B5A" w:rsidRPr="001D3F20">
        <w:t>–</w:t>
      </w:r>
      <w:r w:rsidRPr="001D3F20">
        <w:t xml:space="preserve"> </w:t>
      </w:r>
      <w:r w:rsidR="00B10B5A" w:rsidRPr="001D3F20">
        <w:t xml:space="preserve">there are multiple opportunities to learn from employers about work, employment and the skills that are valued in the workplace. This includes a </w:t>
      </w:r>
      <w:r w:rsidR="00673C33" w:rsidRPr="001D3F20">
        <w:t xml:space="preserve">wide </w:t>
      </w:r>
      <w:r w:rsidR="00B10B5A" w:rsidRPr="001D3F20">
        <w:t>range of enrichment activities</w:t>
      </w:r>
      <w:r w:rsidR="00673C33" w:rsidRPr="001D3F20">
        <w:t>,</w:t>
      </w:r>
      <w:r w:rsidR="00B10B5A" w:rsidRPr="001D3F20">
        <w:t xml:space="preserve"> including </w:t>
      </w:r>
      <w:r w:rsidR="00673C33" w:rsidRPr="001D3F20">
        <w:t xml:space="preserve">guest speakers, </w:t>
      </w:r>
      <w:r w:rsidR="00360AB4" w:rsidRPr="001D3F20">
        <w:t xml:space="preserve">enterprise, </w:t>
      </w:r>
      <w:proofErr w:type="gramStart"/>
      <w:r w:rsidR="00360AB4" w:rsidRPr="001D3F20">
        <w:t>employability</w:t>
      </w:r>
      <w:proofErr w:type="gramEnd"/>
      <w:r w:rsidR="00360AB4" w:rsidRPr="001D3F20">
        <w:t xml:space="preserve"> and entrepreneurial skills</w:t>
      </w:r>
      <w:r w:rsidR="006A77D8" w:rsidRPr="001D3F20">
        <w:t>.</w:t>
      </w:r>
    </w:p>
    <w:p w14:paraId="46139610" w14:textId="7870B22F" w:rsidR="006A77D8" w:rsidRPr="001D3F20" w:rsidRDefault="006A77D8" w:rsidP="007D06B6"/>
    <w:p w14:paraId="1670B521" w14:textId="0F12269C" w:rsidR="006A77D8" w:rsidRPr="001D3F20" w:rsidRDefault="00C66865" w:rsidP="00F75994">
      <w:pPr>
        <w:pStyle w:val="ListParagraph"/>
        <w:numPr>
          <w:ilvl w:val="0"/>
          <w:numId w:val="9"/>
        </w:numPr>
      </w:pPr>
      <w:r w:rsidRPr="001D3F20">
        <w:t xml:space="preserve">EXPERIENCES OF WORKPLACE – the CEIAG programme </w:t>
      </w:r>
      <w:r w:rsidR="002C103F" w:rsidRPr="001D3F20">
        <w:t xml:space="preserve">aims to </w:t>
      </w:r>
      <w:r w:rsidR="001746FF" w:rsidRPr="001D3F20">
        <w:t>expand net</w:t>
      </w:r>
      <w:r w:rsidR="0089688E" w:rsidRPr="001D3F20">
        <w:t xml:space="preserve">works to </w:t>
      </w:r>
      <w:r w:rsidR="001746FF" w:rsidRPr="001D3F20">
        <w:t xml:space="preserve">explore career </w:t>
      </w:r>
      <w:r w:rsidR="0089688E" w:rsidRPr="001D3F20">
        <w:t>opportunities</w:t>
      </w:r>
      <w:r w:rsidR="00B630CB" w:rsidRPr="001D3F20">
        <w:t xml:space="preserve"> and </w:t>
      </w:r>
      <w:r w:rsidR="006D7EBD" w:rsidRPr="001D3F20">
        <w:t>provid</w:t>
      </w:r>
      <w:r w:rsidR="00B630CB" w:rsidRPr="001D3F20">
        <w:t xml:space="preserve">e </w:t>
      </w:r>
      <w:r w:rsidRPr="001D3F20">
        <w:t>first-hand experiences of the workplace through work visits, work shadowing and/or work experience</w:t>
      </w:r>
      <w:r w:rsidR="00B630CB" w:rsidRPr="001D3F20">
        <w:t xml:space="preserve">. </w:t>
      </w:r>
    </w:p>
    <w:p w14:paraId="465FE824" w14:textId="68599321" w:rsidR="00B630CB" w:rsidRPr="001D3F20" w:rsidRDefault="00B630CB" w:rsidP="007D06B6"/>
    <w:p w14:paraId="4F6E41F6" w14:textId="0CD46F62" w:rsidR="00B630CB" w:rsidRPr="001D3F20" w:rsidRDefault="00D64058" w:rsidP="00F75994">
      <w:pPr>
        <w:pStyle w:val="ListParagraph"/>
        <w:numPr>
          <w:ilvl w:val="0"/>
          <w:numId w:val="9"/>
        </w:numPr>
      </w:pPr>
      <w:r w:rsidRPr="001D3F20">
        <w:t xml:space="preserve">ENCOUNTERS WITH </w:t>
      </w:r>
      <w:r w:rsidR="00FD59C9" w:rsidRPr="001D3F20">
        <w:t xml:space="preserve">FURTHER &amp; </w:t>
      </w:r>
      <w:r w:rsidR="00122CF3" w:rsidRPr="001D3F20">
        <w:t>H</w:t>
      </w:r>
      <w:r w:rsidRPr="001D3F20">
        <w:t xml:space="preserve">IGHER EDUCATION </w:t>
      </w:r>
      <w:r w:rsidR="00CE7D3F" w:rsidRPr="001D3F20">
        <w:t>–</w:t>
      </w:r>
      <w:r w:rsidRPr="001D3F20">
        <w:t xml:space="preserve"> </w:t>
      </w:r>
      <w:r w:rsidR="00CE7D3F" w:rsidRPr="001D3F20">
        <w:t xml:space="preserve">CEIAG </w:t>
      </w:r>
      <w:r w:rsidR="00FA32DD" w:rsidRPr="001D3F20">
        <w:t xml:space="preserve">services covers the </w:t>
      </w:r>
      <w:r w:rsidR="00CE7D3F" w:rsidRPr="001D3F20">
        <w:t>full range of learning opportunities</w:t>
      </w:r>
      <w:r w:rsidR="002B37A9" w:rsidRPr="001D3F20">
        <w:t xml:space="preserve">, including </w:t>
      </w:r>
      <w:r w:rsidR="00CE7D3F" w:rsidRPr="001D3F20">
        <w:t xml:space="preserve">academic and </w:t>
      </w:r>
      <w:r w:rsidR="00CE1875" w:rsidRPr="001D3F20">
        <w:t>technical/</w:t>
      </w:r>
      <w:r w:rsidR="00CE7D3F" w:rsidRPr="001D3F20">
        <w:t xml:space="preserve">vocational </w:t>
      </w:r>
      <w:r w:rsidR="00DB351D" w:rsidRPr="001D3F20">
        <w:t xml:space="preserve">pathways. </w:t>
      </w:r>
      <w:r w:rsidR="00CE1875" w:rsidRPr="001D3F20">
        <w:t xml:space="preserve"> apprenticeships</w:t>
      </w:r>
      <w:r w:rsidR="00E60967" w:rsidRPr="001D3F20">
        <w:t xml:space="preserve">, Higher </w:t>
      </w:r>
      <w:proofErr w:type="gramStart"/>
      <w:r w:rsidR="00E60967" w:rsidRPr="001D3F20">
        <w:t>Education</w:t>
      </w:r>
      <w:proofErr w:type="gramEnd"/>
      <w:r w:rsidR="002E033D" w:rsidRPr="001D3F20">
        <w:t xml:space="preserve"> and professional qualifications</w:t>
      </w:r>
      <w:r w:rsidR="003B3014" w:rsidRPr="001D3F20">
        <w:t xml:space="preserve">.  </w:t>
      </w:r>
      <w:r w:rsidR="004A7240" w:rsidRPr="001D3F20">
        <w:t xml:space="preserve">Progression </w:t>
      </w:r>
      <w:r w:rsidR="00DB351D" w:rsidRPr="001D3F20">
        <w:t xml:space="preserve">routes </w:t>
      </w:r>
      <w:r w:rsidR="00AB0F46" w:rsidRPr="001D3F20">
        <w:t xml:space="preserve">to </w:t>
      </w:r>
      <w:proofErr w:type="gramStart"/>
      <w:r w:rsidR="00AB0F46" w:rsidRPr="001D3F20">
        <w:t>University</w:t>
      </w:r>
      <w:proofErr w:type="gramEnd"/>
      <w:r w:rsidR="00AB0F46" w:rsidRPr="001D3F20">
        <w:t>, further education or employment</w:t>
      </w:r>
      <w:r w:rsidR="00720C27" w:rsidRPr="001D3F20">
        <w:t xml:space="preserve"> are</w:t>
      </w:r>
      <w:r w:rsidR="00DB351D" w:rsidRPr="001D3F20">
        <w:t xml:space="preserve"> </w:t>
      </w:r>
      <w:r w:rsidR="00E458B7" w:rsidRPr="001D3F20">
        <w:t>m</w:t>
      </w:r>
      <w:r w:rsidR="00317F95" w:rsidRPr="001D3F20">
        <w:t xml:space="preserve">onitored and evaluated to inform </w:t>
      </w:r>
      <w:r w:rsidR="00FB5377" w:rsidRPr="001D3F20">
        <w:t xml:space="preserve">future developments to the </w:t>
      </w:r>
      <w:r w:rsidR="00CE188E" w:rsidRPr="001D3F20">
        <w:t xml:space="preserve">service. </w:t>
      </w:r>
    </w:p>
    <w:p w14:paraId="5EE36B36" w14:textId="5594E55C" w:rsidR="00927E2B" w:rsidRPr="001D3F20" w:rsidRDefault="00927E2B" w:rsidP="007D06B6"/>
    <w:p w14:paraId="27CC69B3" w14:textId="3EC746DF" w:rsidR="00EE261E" w:rsidRPr="00474866" w:rsidRDefault="00FE12E1" w:rsidP="00F75994">
      <w:pPr>
        <w:pStyle w:val="ListParagraph"/>
        <w:numPr>
          <w:ilvl w:val="0"/>
          <w:numId w:val="9"/>
        </w:numPr>
      </w:pPr>
      <w:r w:rsidRPr="001D3F20">
        <w:lastRenderedPageBreak/>
        <w:t xml:space="preserve">PERSONAL GUIDANCE </w:t>
      </w:r>
      <w:r w:rsidR="00C12582" w:rsidRPr="001D3F20">
        <w:t>–</w:t>
      </w:r>
      <w:r w:rsidRPr="001D3F20">
        <w:t xml:space="preserve"> </w:t>
      </w:r>
      <w:r w:rsidR="00C12582" w:rsidRPr="001D3F20">
        <w:t>CEIAG is</w:t>
      </w:r>
      <w:r w:rsidR="00AC3A76" w:rsidRPr="001D3F20">
        <w:t xml:space="preserve"> available for </w:t>
      </w:r>
      <w:r w:rsidR="007A0304" w:rsidRPr="001D3F20">
        <w:t xml:space="preserve">prospective, </w:t>
      </w:r>
      <w:proofErr w:type="gramStart"/>
      <w:r w:rsidR="00024D61" w:rsidRPr="001D3F20">
        <w:t>existing</w:t>
      </w:r>
      <w:proofErr w:type="gramEnd"/>
      <w:r w:rsidR="00024D61" w:rsidRPr="001D3F20">
        <w:t xml:space="preserve"> and former students </w:t>
      </w:r>
      <w:r w:rsidR="005B2BC7" w:rsidRPr="001D3F20">
        <w:t>and is tailored to the</w:t>
      </w:r>
      <w:r w:rsidR="00117A2B" w:rsidRPr="001D3F20">
        <w:t xml:space="preserve">ir individual needs.  </w:t>
      </w:r>
      <w:r w:rsidR="0016116B">
        <w:t>I</w:t>
      </w:r>
      <w:r w:rsidR="00F20A5A" w:rsidRPr="001D3F20">
        <w:t xml:space="preserve">n addition to the </w:t>
      </w:r>
      <w:r w:rsidR="004E742F" w:rsidRPr="001D3F20">
        <w:t>comprehensive CEIAG programme</w:t>
      </w:r>
      <w:r w:rsidR="00F20A5A" w:rsidRPr="001D3F20">
        <w:t xml:space="preserve"> embedded into the curriculum </w:t>
      </w:r>
      <w:r w:rsidR="00EF4BDC">
        <w:t xml:space="preserve">delivery plan, Careers Advisers offer one-to-one </w:t>
      </w:r>
      <w:r w:rsidR="002021CC">
        <w:t>session</w:t>
      </w:r>
      <w:r w:rsidR="00BB13E8">
        <w:t xml:space="preserve">s and The Job Shop </w:t>
      </w:r>
      <w:r w:rsidR="00342588">
        <w:t xml:space="preserve">support with CV writing, interview techniques and other employability </w:t>
      </w:r>
      <w:r w:rsidR="00EE261E">
        <w:t>skills.</w:t>
      </w:r>
      <w:r w:rsidR="00781EF5">
        <w:t xml:space="preserve">  </w:t>
      </w:r>
      <w:r w:rsidR="00781EF5" w:rsidRPr="00474866">
        <w:t xml:space="preserve">This impartial service is also offered to the </w:t>
      </w:r>
      <w:proofErr w:type="gramStart"/>
      <w:r w:rsidR="00781EF5" w:rsidRPr="00474866">
        <w:t>14-16 year old</w:t>
      </w:r>
      <w:proofErr w:type="gramEnd"/>
      <w:r w:rsidR="00781EF5" w:rsidRPr="00474866">
        <w:t xml:space="preserve"> cohorts to support their progression into positive destinations.  </w:t>
      </w:r>
    </w:p>
    <w:p w14:paraId="67FFB671" w14:textId="77777777" w:rsidR="00EE261E" w:rsidRDefault="00EE261E" w:rsidP="00EE261E">
      <w:pPr>
        <w:pStyle w:val="ListParagraph"/>
      </w:pPr>
    </w:p>
    <w:p w14:paraId="4C2FE618" w14:textId="09C6B9A3" w:rsidR="00927E2B" w:rsidRPr="001D3F20" w:rsidRDefault="00F20A5A" w:rsidP="00EE261E">
      <w:pPr>
        <w:pStyle w:val="ListParagraph"/>
      </w:pPr>
      <w:r w:rsidRPr="001D3F20">
        <w:t xml:space="preserve"> </w:t>
      </w:r>
    </w:p>
    <w:p w14:paraId="7E77EA3B" w14:textId="77777777" w:rsidR="00D902B2" w:rsidRPr="001D3F20" w:rsidRDefault="00D902B2" w:rsidP="007058BC">
      <w:pPr>
        <w:pStyle w:val="Heading2"/>
      </w:pPr>
      <w:r w:rsidRPr="001D3F20">
        <w:t>Data Protection and Confidentiality</w:t>
      </w:r>
    </w:p>
    <w:p w14:paraId="5961C614" w14:textId="77777777" w:rsidR="00D902B2" w:rsidRPr="001D3F20" w:rsidRDefault="00D902B2" w:rsidP="00D902B2">
      <w:r w:rsidRPr="001D3F20">
        <w:t>Any records maintai</w:t>
      </w:r>
      <w:r w:rsidR="007D06B6" w:rsidRPr="001D3F20">
        <w:t xml:space="preserve">ned as part of the IAG process are </w:t>
      </w:r>
      <w:r w:rsidRPr="001D3F20">
        <w:t>kept in accordance with Data Protection and Confidentiality Guidelines.</w:t>
      </w:r>
      <w:r w:rsidR="007D06B6" w:rsidRPr="001D3F20">
        <w:t xml:space="preserve">  </w:t>
      </w:r>
    </w:p>
    <w:p w14:paraId="16F8D5CB" w14:textId="77777777" w:rsidR="00D902B2" w:rsidRPr="001D3F20" w:rsidRDefault="00D902B2" w:rsidP="00D902B2"/>
    <w:p w14:paraId="632E8F21" w14:textId="1FFDF6AD" w:rsidR="00D902B2" w:rsidRPr="001D3F20" w:rsidRDefault="00D902B2" w:rsidP="00D902B2">
      <w:r w:rsidRPr="001D3F20">
        <w:t xml:space="preserve">IAG services are regularly and systematically monitored, </w:t>
      </w:r>
      <w:r w:rsidR="0084704E" w:rsidRPr="001D3F20">
        <w:t>reviewed,</w:t>
      </w:r>
      <w:r w:rsidRPr="001D3F20">
        <w:t xml:space="preserve"> and evaluated and actions are taken to improve services in response to the findings.</w:t>
      </w:r>
    </w:p>
    <w:p w14:paraId="058F9D11" w14:textId="77777777" w:rsidR="00D902B2" w:rsidRPr="001D3F20" w:rsidRDefault="00D902B2" w:rsidP="00D902B2"/>
    <w:p w14:paraId="718956A9" w14:textId="77777777" w:rsidR="00F17C1E" w:rsidRPr="001D3F20" w:rsidRDefault="00F17C1E" w:rsidP="003F1D03"/>
    <w:p w14:paraId="3CCE8828" w14:textId="77777777" w:rsidR="009D1F31" w:rsidRPr="001D3F20" w:rsidRDefault="00497661" w:rsidP="003F1D03">
      <w:pPr>
        <w:pStyle w:val="Heading1"/>
        <w:rPr>
          <w:rFonts w:eastAsia="Times New Roman"/>
        </w:rPr>
      </w:pPr>
      <w:r w:rsidRPr="001D3F20">
        <w:rPr>
          <w:rFonts w:eastAsia="Times New Roman"/>
        </w:rPr>
        <w:t>EQUALITY AND DIVERSITY</w:t>
      </w:r>
    </w:p>
    <w:p w14:paraId="5A4A3C9F" w14:textId="77777777" w:rsidR="009D1F31" w:rsidRPr="001D3F20" w:rsidRDefault="00F17C1E" w:rsidP="003F1D03">
      <w:pPr>
        <w:rPr>
          <w:rFonts w:cs="Arial"/>
        </w:rPr>
      </w:pPr>
      <w:r w:rsidRPr="001D3F20">
        <w:rPr>
          <w:rFonts w:cs="Arial"/>
        </w:rPr>
        <w:t xml:space="preserve">An </w:t>
      </w:r>
      <w:proofErr w:type="spellStart"/>
      <w:r w:rsidRPr="001D3F20">
        <w:rPr>
          <w:rFonts w:cs="Arial"/>
        </w:rPr>
        <w:t>EqIA</w:t>
      </w:r>
      <w:proofErr w:type="spellEnd"/>
      <w:r w:rsidRPr="001D3F20">
        <w:rPr>
          <w:rFonts w:cs="Arial"/>
        </w:rPr>
        <w:t xml:space="preserve"> is not required for this policy.</w:t>
      </w:r>
    </w:p>
    <w:p w14:paraId="6D0494A6" w14:textId="77777777" w:rsidR="00497661" w:rsidRPr="001D3F20" w:rsidRDefault="00497661" w:rsidP="003F1D03">
      <w:pPr>
        <w:rPr>
          <w:rFonts w:eastAsia="Times New Roman"/>
        </w:rPr>
      </w:pPr>
    </w:p>
    <w:p w14:paraId="63C78BEE" w14:textId="77777777" w:rsidR="00F17C1E" w:rsidRPr="001D3F20" w:rsidRDefault="00F17C1E" w:rsidP="003F1D03">
      <w:pPr>
        <w:rPr>
          <w:rFonts w:eastAsia="Times New Roman"/>
        </w:rPr>
      </w:pPr>
    </w:p>
    <w:p w14:paraId="79500B64" w14:textId="77777777" w:rsidR="00497661" w:rsidRPr="001D3F20" w:rsidRDefault="00497661" w:rsidP="003F1D03">
      <w:pPr>
        <w:pStyle w:val="Heading1"/>
        <w:rPr>
          <w:rFonts w:eastAsia="Times New Roman"/>
        </w:rPr>
      </w:pPr>
      <w:r w:rsidRPr="001D3F20">
        <w:rPr>
          <w:rFonts w:eastAsia="Times New Roman"/>
        </w:rPr>
        <w:t>LINKED POLICIES AND PROCEDURES</w:t>
      </w:r>
    </w:p>
    <w:p w14:paraId="0ED1E4AE" w14:textId="1293B9CF" w:rsidR="00497661" w:rsidRPr="002B5D89" w:rsidRDefault="006A3F56" w:rsidP="002B5D89">
      <w:pPr>
        <w:pStyle w:val="BulletList1"/>
      </w:pPr>
      <w:r w:rsidRPr="002B5D89">
        <w:t>Data Protection</w:t>
      </w:r>
      <w:r w:rsidR="002B5D89">
        <w:t>.</w:t>
      </w:r>
    </w:p>
    <w:p w14:paraId="253EA9AD" w14:textId="233A7F69" w:rsidR="003D4AE2" w:rsidRPr="002B5D89" w:rsidRDefault="002670F2" w:rsidP="003D4AE2">
      <w:pPr>
        <w:pStyle w:val="BulletList1"/>
      </w:pPr>
      <w:r w:rsidRPr="002B5D89">
        <w:t xml:space="preserve">Single </w:t>
      </w:r>
      <w:r w:rsidR="00AD3256" w:rsidRPr="002B5D89">
        <w:t xml:space="preserve">Equality </w:t>
      </w:r>
      <w:r w:rsidR="00B07620" w:rsidRPr="002B5D89">
        <w:t>Scheme</w:t>
      </w:r>
      <w:r w:rsidR="002B5D89">
        <w:t>.</w:t>
      </w:r>
    </w:p>
    <w:p w14:paraId="700009BE" w14:textId="77777777" w:rsidR="009D1F31" w:rsidRPr="001D3F20" w:rsidRDefault="009D1F31" w:rsidP="003D4AE2">
      <w:pPr>
        <w:pStyle w:val="Heading1"/>
        <w:rPr>
          <w:rFonts w:eastAsia="Times New Roman"/>
        </w:rPr>
      </w:pPr>
    </w:p>
    <w:p w14:paraId="4C82AB32" w14:textId="77777777" w:rsidR="009D1F31" w:rsidRPr="001D3F20" w:rsidRDefault="00497661" w:rsidP="003D4AE2">
      <w:pPr>
        <w:pStyle w:val="Heading1"/>
        <w:rPr>
          <w:rFonts w:eastAsia="Times New Roman"/>
        </w:rPr>
      </w:pPr>
      <w:r w:rsidRPr="001D3F20">
        <w:rPr>
          <w:rFonts w:eastAsia="Times New Roman"/>
        </w:rPr>
        <w:t>LOCATION AND ACCESS TO THIS POLICY</w:t>
      </w:r>
    </w:p>
    <w:p w14:paraId="14588A0F" w14:textId="240DA129" w:rsidR="00A41832" w:rsidRPr="001D3F20" w:rsidRDefault="00F17C1E" w:rsidP="003F1D03">
      <w:pPr>
        <w:rPr>
          <w:rFonts w:cs="Arial"/>
        </w:rPr>
      </w:pPr>
      <w:r w:rsidRPr="001D3F20">
        <w:rPr>
          <w:rFonts w:cs="Arial"/>
        </w:rPr>
        <w:t>This policy is available on</w:t>
      </w:r>
      <w:r w:rsidR="00A41832" w:rsidRPr="001D3F20">
        <w:rPr>
          <w:rFonts w:cs="Arial"/>
        </w:rPr>
        <w:t>:</w:t>
      </w:r>
    </w:p>
    <w:p w14:paraId="23B5191F" w14:textId="3B6E655B" w:rsidR="009D1F31" w:rsidRPr="001D3F20" w:rsidRDefault="00D06E5F" w:rsidP="007058BC">
      <w:pPr>
        <w:pStyle w:val="BulletList1"/>
      </w:pPr>
      <w:r w:rsidRPr="001D3F20">
        <w:t>C</w:t>
      </w:r>
      <w:r w:rsidR="007058BC" w:rsidRPr="001D3F20">
        <w:t>ollege’s intranet.</w:t>
      </w:r>
    </w:p>
    <w:p w14:paraId="75919286" w14:textId="15332728" w:rsidR="00A41832" w:rsidRPr="001D3F20" w:rsidRDefault="00D06E5F" w:rsidP="007058BC">
      <w:pPr>
        <w:pStyle w:val="BulletList1"/>
      </w:pPr>
      <w:r w:rsidRPr="001D3F20">
        <w:t>W</w:t>
      </w:r>
      <w:r w:rsidR="00A41832" w:rsidRPr="001D3F20">
        <w:t>ebsite</w:t>
      </w:r>
      <w:r w:rsidR="007058BC" w:rsidRPr="001D3F20">
        <w:t>.</w:t>
      </w:r>
    </w:p>
    <w:p w14:paraId="6CAF1DD5" w14:textId="6671EDDD" w:rsidR="00A41832" w:rsidRPr="001D3F20" w:rsidRDefault="00A41832" w:rsidP="007058BC">
      <w:pPr>
        <w:pStyle w:val="BulletList1"/>
      </w:pPr>
      <w:r w:rsidRPr="001D3F20">
        <w:t>Information Unit</w:t>
      </w:r>
      <w:r w:rsidR="007058BC" w:rsidRPr="001D3F20">
        <w:t>.</w:t>
      </w:r>
    </w:p>
    <w:p w14:paraId="151857A9" w14:textId="3BBF2A4D" w:rsidR="00A41832" w:rsidRPr="001D3F20" w:rsidRDefault="00A41832" w:rsidP="007058BC">
      <w:pPr>
        <w:pStyle w:val="BulletList1"/>
      </w:pPr>
      <w:r w:rsidRPr="001D3F20">
        <w:t>Student Services</w:t>
      </w:r>
      <w:r w:rsidR="007058BC" w:rsidRPr="001D3F20">
        <w:t xml:space="preserve">. </w:t>
      </w:r>
    </w:p>
    <w:p w14:paraId="61E7BBCB" w14:textId="77777777" w:rsidR="00A41832" w:rsidRPr="00A41832" w:rsidRDefault="00A41832" w:rsidP="00A41832">
      <w:pPr>
        <w:rPr>
          <w:rFonts w:cs="Arial"/>
        </w:rPr>
      </w:pPr>
    </w:p>
    <w:sectPr w:rsidR="00A41832" w:rsidRPr="00A41832" w:rsidSect="00574904">
      <w:head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B4A92" w14:textId="77777777" w:rsidR="00674FB1" w:rsidRDefault="00674FB1" w:rsidP="00E275F0">
      <w:r>
        <w:separator/>
      </w:r>
    </w:p>
  </w:endnote>
  <w:endnote w:type="continuationSeparator" w:id="0">
    <w:p w14:paraId="179CB93E" w14:textId="77777777" w:rsidR="00674FB1" w:rsidRDefault="00674FB1" w:rsidP="00E27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S Me">
    <w:panose1 w:val="02000506040000020004"/>
    <w:charset w:val="00"/>
    <w:family w:val="modern"/>
    <w:notTrueType/>
    <w:pitch w:val="variable"/>
    <w:sig w:usb0="800000AF" w:usb1="4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203949245"/>
      <w:docPartObj>
        <w:docPartGallery w:val="Page Numbers (Bottom of Page)"/>
        <w:docPartUnique/>
      </w:docPartObj>
    </w:sdtPr>
    <w:sdtContent>
      <w:p w14:paraId="0163DA13" w14:textId="6831A38F" w:rsidR="00A10C86" w:rsidRPr="002B5D89" w:rsidRDefault="002B5D89" w:rsidP="002B5D89">
        <w:pPr>
          <w:pStyle w:val="Footer"/>
          <w:rPr>
            <w:sz w:val="16"/>
            <w:szCs w:val="16"/>
          </w:rPr>
        </w:pPr>
        <w:r w:rsidRPr="002B5D89">
          <w:rPr>
            <w:sz w:val="16"/>
            <w:szCs w:val="16"/>
          </w:rPr>
          <w:t xml:space="preserve">Approved at SLT Meeting Monday 16 October 2023 </w:t>
        </w:r>
      </w:p>
    </w:sdtContent>
  </w:sdt>
  <w:p w14:paraId="32D295B2" w14:textId="77777777" w:rsidR="00A10C86" w:rsidRDefault="00A10C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520FC" w14:textId="77777777" w:rsidR="00674FB1" w:rsidRDefault="00674FB1" w:rsidP="00E275F0">
      <w:r>
        <w:separator/>
      </w:r>
    </w:p>
  </w:footnote>
  <w:footnote w:type="continuationSeparator" w:id="0">
    <w:p w14:paraId="763089FF" w14:textId="77777777" w:rsidR="00674FB1" w:rsidRDefault="00674FB1" w:rsidP="00E27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5A73F" w14:textId="77777777" w:rsidR="00E275F0" w:rsidRDefault="00E275F0" w:rsidP="00E275F0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AE3C7" w14:textId="7B7BB6A5" w:rsidR="00026116" w:rsidRPr="00464101" w:rsidRDefault="00026116" w:rsidP="00026116">
    <w:pPr>
      <w:pStyle w:val="Header"/>
      <w:jc w:val="center"/>
    </w:pPr>
    <w:r>
      <w:rPr>
        <w:noProof/>
      </w:rPr>
      <w:drawing>
        <wp:inline distT="0" distB="0" distL="0" distR="0" wp14:anchorId="03D1339F" wp14:editId="0BB604A6">
          <wp:extent cx="1839595" cy="589915"/>
          <wp:effectExtent l="0" t="0" r="8255" b="635"/>
          <wp:docPr id="8" name="Picture 8" descr="A black and grey logo&#10;&#10;Description automatically generated with medium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black and grey 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595" cy="589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70488B" w14:textId="418A55D0" w:rsidR="00E275F0" w:rsidRDefault="00E275F0" w:rsidP="0057490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501A2"/>
    <w:multiLevelType w:val="hybridMultilevel"/>
    <w:tmpl w:val="C7E2CBC6"/>
    <w:lvl w:ilvl="0" w:tplc="20384526">
      <w:start w:val="1"/>
      <w:numFmt w:val="bullet"/>
      <w:lvlText w:val=""/>
      <w:lvlJc w:val="left"/>
      <w:pPr>
        <w:ind w:left="13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2889028">
      <w:start w:val="1"/>
      <w:numFmt w:val="bullet"/>
      <w:lvlText w:val="o"/>
      <w:lvlJc w:val="left"/>
      <w:pPr>
        <w:ind w:left="14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9F68B38">
      <w:start w:val="1"/>
      <w:numFmt w:val="bullet"/>
      <w:lvlText w:val="▪"/>
      <w:lvlJc w:val="left"/>
      <w:pPr>
        <w:ind w:left="21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3A41A08">
      <w:start w:val="1"/>
      <w:numFmt w:val="bullet"/>
      <w:lvlText w:val="•"/>
      <w:lvlJc w:val="left"/>
      <w:pPr>
        <w:ind w:left="28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D80DE1A">
      <w:start w:val="1"/>
      <w:numFmt w:val="bullet"/>
      <w:lvlText w:val="o"/>
      <w:lvlJc w:val="left"/>
      <w:pPr>
        <w:ind w:left="35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5B87994">
      <w:start w:val="1"/>
      <w:numFmt w:val="bullet"/>
      <w:lvlText w:val="▪"/>
      <w:lvlJc w:val="left"/>
      <w:pPr>
        <w:ind w:left="43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0287F5A">
      <w:start w:val="1"/>
      <w:numFmt w:val="bullet"/>
      <w:lvlText w:val="•"/>
      <w:lvlJc w:val="left"/>
      <w:pPr>
        <w:ind w:left="50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AF2295C">
      <w:start w:val="1"/>
      <w:numFmt w:val="bullet"/>
      <w:lvlText w:val="o"/>
      <w:lvlJc w:val="left"/>
      <w:pPr>
        <w:ind w:left="57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6DC1862">
      <w:start w:val="1"/>
      <w:numFmt w:val="bullet"/>
      <w:lvlText w:val="▪"/>
      <w:lvlJc w:val="left"/>
      <w:pPr>
        <w:ind w:left="64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BC3DFA"/>
    <w:multiLevelType w:val="hybridMultilevel"/>
    <w:tmpl w:val="AEF0D5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11E5E"/>
    <w:multiLevelType w:val="hybridMultilevel"/>
    <w:tmpl w:val="19FC4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A2B49"/>
    <w:multiLevelType w:val="hybridMultilevel"/>
    <w:tmpl w:val="AFBC3186"/>
    <w:lvl w:ilvl="0" w:tplc="37286ADC">
      <w:start w:val="1"/>
      <w:numFmt w:val="lowerLetter"/>
      <w:pStyle w:val="Letteredlist1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43ABE"/>
    <w:multiLevelType w:val="hybridMultilevel"/>
    <w:tmpl w:val="2B50281E"/>
    <w:lvl w:ilvl="0" w:tplc="FFFFFFFF">
      <w:start w:val="1"/>
      <w:numFmt w:val="decimal"/>
      <w:pStyle w:val="BodyText2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B763EE"/>
    <w:multiLevelType w:val="hybridMultilevel"/>
    <w:tmpl w:val="24BA35FC"/>
    <w:lvl w:ilvl="0" w:tplc="A882F9B6">
      <w:start w:val="1"/>
      <w:numFmt w:val="bullet"/>
      <w:pStyle w:val="Bullet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86B6FE">
      <w:start w:val="1"/>
      <w:numFmt w:val="bullet"/>
      <w:pStyle w:val="BulletLis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CC5C01"/>
    <w:multiLevelType w:val="hybridMultilevel"/>
    <w:tmpl w:val="D6FE4F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2D0F20"/>
    <w:multiLevelType w:val="hybridMultilevel"/>
    <w:tmpl w:val="1408E136"/>
    <w:lvl w:ilvl="0" w:tplc="511E693A">
      <w:start w:val="1"/>
      <w:numFmt w:val="decimal"/>
      <w:pStyle w:val="NumberedList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5A14C9"/>
    <w:multiLevelType w:val="hybridMultilevel"/>
    <w:tmpl w:val="31202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2963033">
    <w:abstractNumId w:val="5"/>
  </w:num>
  <w:num w:numId="2" w16cid:durableId="344358075">
    <w:abstractNumId w:val="7"/>
  </w:num>
  <w:num w:numId="3" w16cid:durableId="1956713678">
    <w:abstractNumId w:val="4"/>
  </w:num>
  <w:num w:numId="4" w16cid:durableId="534848512">
    <w:abstractNumId w:val="3"/>
  </w:num>
  <w:num w:numId="5" w16cid:durableId="684134734">
    <w:abstractNumId w:val="8"/>
  </w:num>
  <w:num w:numId="6" w16cid:durableId="34159578">
    <w:abstractNumId w:val="1"/>
  </w:num>
  <w:num w:numId="7" w16cid:durableId="241917607">
    <w:abstractNumId w:val="2"/>
  </w:num>
  <w:num w:numId="8" w16cid:durableId="532303019">
    <w:abstractNumId w:val="0"/>
  </w:num>
  <w:num w:numId="9" w16cid:durableId="766198492">
    <w:abstractNumId w:val="6"/>
  </w:num>
  <w:num w:numId="10" w16cid:durableId="3967789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styleLockTheme/>
  <w:styleLockQFSet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661"/>
    <w:rsid w:val="000000AF"/>
    <w:rsid w:val="000102BD"/>
    <w:rsid w:val="0001277C"/>
    <w:rsid w:val="0002049B"/>
    <w:rsid w:val="00024A7D"/>
    <w:rsid w:val="00024D61"/>
    <w:rsid w:val="00025236"/>
    <w:rsid w:val="00025C6C"/>
    <w:rsid w:val="00026116"/>
    <w:rsid w:val="0005039C"/>
    <w:rsid w:val="00052B4A"/>
    <w:rsid w:val="00062B1C"/>
    <w:rsid w:val="00085433"/>
    <w:rsid w:val="000868CD"/>
    <w:rsid w:val="0008725F"/>
    <w:rsid w:val="00087FB1"/>
    <w:rsid w:val="000968C0"/>
    <w:rsid w:val="000B6C26"/>
    <w:rsid w:val="000C0116"/>
    <w:rsid w:val="000D38B4"/>
    <w:rsid w:val="000D65D6"/>
    <w:rsid w:val="000E100E"/>
    <w:rsid w:val="000E4429"/>
    <w:rsid w:val="000F5B9E"/>
    <w:rsid w:val="00102DEB"/>
    <w:rsid w:val="00104648"/>
    <w:rsid w:val="00104CFD"/>
    <w:rsid w:val="001130B6"/>
    <w:rsid w:val="00117A2B"/>
    <w:rsid w:val="00122CF3"/>
    <w:rsid w:val="00130499"/>
    <w:rsid w:val="00140D2D"/>
    <w:rsid w:val="00140F1C"/>
    <w:rsid w:val="001458A7"/>
    <w:rsid w:val="0016116B"/>
    <w:rsid w:val="001705B4"/>
    <w:rsid w:val="0017229D"/>
    <w:rsid w:val="00174187"/>
    <w:rsid w:val="001746FF"/>
    <w:rsid w:val="00192D51"/>
    <w:rsid w:val="001B56ED"/>
    <w:rsid w:val="001B5901"/>
    <w:rsid w:val="001B68A8"/>
    <w:rsid w:val="001C566D"/>
    <w:rsid w:val="001D0883"/>
    <w:rsid w:val="001D3F20"/>
    <w:rsid w:val="001F08BF"/>
    <w:rsid w:val="001F5D10"/>
    <w:rsid w:val="002021CC"/>
    <w:rsid w:val="00205257"/>
    <w:rsid w:val="00213253"/>
    <w:rsid w:val="00232A64"/>
    <w:rsid w:val="00233DA4"/>
    <w:rsid w:val="00237C22"/>
    <w:rsid w:val="00241176"/>
    <w:rsid w:val="00252F45"/>
    <w:rsid w:val="00255AC9"/>
    <w:rsid w:val="00255BFC"/>
    <w:rsid w:val="002570FB"/>
    <w:rsid w:val="002670F2"/>
    <w:rsid w:val="0029037C"/>
    <w:rsid w:val="00297CBE"/>
    <w:rsid w:val="002A1E0F"/>
    <w:rsid w:val="002B37A9"/>
    <w:rsid w:val="002B5D89"/>
    <w:rsid w:val="002C000F"/>
    <w:rsid w:val="002C0DFD"/>
    <w:rsid w:val="002C103F"/>
    <w:rsid w:val="002D07FE"/>
    <w:rsid w:val="002E033D"/>
    <w:rsid w:val="0030196A"/>
    <w:rsid w:val="00303A2C"/>
    <w:rsid w:val="00317F95"/>
    <w:rsid w:val="00322EB1"/>
    <w:rsid w:val="00331A8E"/>
    <w:rsid w:val="00342588"/>
    <w:rsid w:val="00360AB4"/>
    <w:rsid w:val="0036523D"/>
    <w:rsid w:val="00375E65"/>
    <w:rsid w:val="00381ACA"/>
    <w:rsid w:val="0038262D"/>
    <w:rsid w:val="00383C31"/>
    <w:rsid w:val="00384581"/>
    <w:rsid w:val="003B3014"/>
    <w:rsid w:val="003C5064"/>
    <w:rsid w:val="003D4AE2"/>
    <w:rsid w:val="003E7868"/>
    <w:rsid w:val="003F1D03"/>
    <w:rsid w:val="003F314E"/>
    <w:rsid w:val="00406EC1"/>
    <w:rsid w:val="00410FF6"/>
    <w:rsid w:val="00415657"/>
    <w:rsid w:val="004156EA"/>
    <w:rsid w:val="004221B9"/>
    <w:rsid w:val="0042274E"/>
    <w:rsid w:val="0042328A"/>
    <w:rsid w:val="00434024"/>
    <w:rsid w:val="00441C15"/>
    <w:rsid w:val="004509EB"/>
    <w:rsid w:val="00450A61"/>
    <w:rsid w:val="004538DA"/>
    <w:rsid w:val="00461602"/>
    <w:rsid w:val="00470560"/>
    <w:rsid w:val="00474866"/>
    <w:rsid w:val="00474EED"/>
    <w:rsid w:val="00475B0B"/>
    <w:rsid w:val="00484F65"/>
    <w:rsid w:val="00486659"/>
    <w:rsid w:val="0049756E"/>
    <w:rsid w:val="00497661"/>
    <w:rsid w:val="004A7240"/>
    <w:rsid w:val="004C6118"/>
    <w:rsid w:val="004D74E0"/>
    <w:rsid w:val="004E742F"/>
    <w:rsid w:val="004F2C5F"/>
    <w:rsid w:val="0055207D"/>
    <w:rsid w:val="005709A5"/>
    <w:rsid w:val="00574904"/>
    <w:rsid w:val="005A533C"/>
    <w:rsid w:val="005B2BC7"/>
    <w:rsid w:val="005D2A60"/>
    <w:rsid w:val="005D5EE5"/>
    <w:rsid w:val="005D7FA8"/>
    <w:rsid w:val="005E06FD"/>
    <w:rsid w:val="005E6545"/>
    <w:rsid w:val="00604CE0"/>
    <w:rsid w:val="006200E9"/>
    <w:rsid w:val="006308FA"/>
    <w:rsid w:val="00643A8B"/>
    <w:rsid w:val="00653E66"/>
    <w:rsid w:val="0065528A"/>
    <w:rsid w:val="006657F0"/>
    <w:rsid w:val="00673C33"/>
    <w:rsid w:val="0067401C"/>
    <w:rsid w:val="00674FB1"/>
    <w:rsid w:val="00681D69"/>
    <w:rsid w:val="00690847"/>
    <w:rsid w:val="00695859"/>
    <w:rsid w:val="006A3F56"/>
    <w:rsid w:val="006A5898"/>
    <w:rsid w:val="006A77D8"/>
    <w:rsid w:val="006C674F"/>
    <w:rsid w:val="006D7EBD"/>
    <w:rsid w:val="006F2A22"/>
    <w:rsid w:val="006F355A"/>
    <w:rsid w:val="006F61B6"/>
    <w:rsid w:val="007058BC"/>
    <w:rsid w:val="00713CF7"/>
    <w:rsid w:val="00714980"/>
    <w:rsid w:val="00720C27"/>
    <w:rsid w:val="007233EA"/>
    <w:rsid w:val="0074579A"/>
    <w:rsid w:val="00746782"/>
    <w:rsid w:val="00747114"/>
    <w:rsid w:val="00750460"/>
    <w:rsid w:val="00761C31"/>
    <w:rsid w:val="00766F4D"/>
    <w:rsid w:val="0077473C"/>
    <w:rsid w:val="00781EF5"/>
    <w:rsid w:val="00782090"/>
    <w:rsid w:val="00783D21"/>
    <w:rsid w:val="00786894"/>
    <w:rsid w:val="007A0287"/>
    <w:rsid w:val="007A0304"/>
    <w:rsid w:val="007D06B6"/>
    <w:rsid w:val="00816812"/>
    <w:rsid w:val="00824160"/>
    <w:rsid w:val="008271DB"/>
    <w:rsid w:val="008412DB"/>
    <w:rsid w:val="00846163"/>
    <w:rsid w:val="0084704E"/>
    <w:rsid w:val="00854804"/>
    <w:rsid w:val="008812ED"/>
    <w:rsid w:val="00881C39"/>
    <w:rsid w:val="008948D0"/>
    <w:rsid w:val="0089688E"/>
    <w:rsid w:val="008A239A"/>
    <w:rsid w:val="008C3B5E"/>
    <w:rsid w:val="008D175D"/>
    <w:rsid w:val="008D3B2B"/>
    <w:rsid w:val="008E5837"/>
    <w:rsid w:val="00911325"/>
    <w:rsid w:val="009157D9"/>
    <w:rsid w:val="009218BC"/>
    <w:rsid w:val="00927E2B"/>
    <w:rsid w:val="00933018"/>
    <w:rsid w:val="00935024"/>
    <w:rsid w:val="00941E66"/>
    <w:rsid w:val="009A2C0D"/>
    <w:rsid w:val="009B2ED9"/>
    <w:rsid w:val="009B494F"/>
    <w:rsid w:val="009C3060"/>
    <w:rsid w:val="009D1F31"/>
    <w:rsid w:val="009D7E66"/>
    <w:rsid w:val="009E10F2"/>
    <w:rsid w:val="009F0866"/>
    <w:rsid w:val="00A00037"/>
    <w:rsid w:val="00A10C86"/>
    <w:rsid w:val="00A10D86"/>
    <w:rsid w:val="00A1384E"/>
    <w:rsid w:val="00A1643E"/>
    <w:rsid w:val="00A41832"/>
    <w:rsid w:val="00A50BB0"/>
    <w:rsid w:val="00A51228"/>
    <w:rsid w:val="00A63E0B"/>
    <w:rsid w:val="00A65B8E"/>
    <w:rsid w:val="00A7524C"/>
    <w:rsid w:val="00AA1115"/>
    <w:rsid w:val="00AA1423"/>
    <w:rsid w:val="00AB0F46"/>
    <w:rsid w:val="00AC1C91"/>
    <w:rsid w:val="00AC3A76"/>
    <w:rsid w:val="00AC7BA5"/>
    <w:rsid w:val="00AD3256"/>
    <w:rsid w:val="00AD3DC1"/>
    <w:rsid w:val="00B04DFB"/>
    <w:rsid w:val="00B07620"/>
    <w:rsid w:val="00B10B5A"/>
    <w:rsid w:val="00B15653"/>
    <w:rsid w:val="00B24DF8"/>
    <w:rsid w:val="00B356D4"/>
    <w:rsid w:val="00B35ACF"/>
    <w:rsid w:val="00B35D6E"/>
    <w:rsid w:val="00B43A32"/>
    <w:rsid w:val="00B459E7"/>
    <w:rsid w:val="00B47E51"/>
    <w:rsid w:val="00B5251E"/>
    <w:rsid w:val="00B622F4"/>
    <w:rsid w:val="00B630CB"/>
    <w:rsid w:val="00B92919"/>
    <w:rsid w:val="00B96778"/>
    <w:rsid w:val="00BB13E8"/>
    <w:rsid w:val="00BC2DB4"/>
    <w:rsid w:val="00BD0BAA"/>
    <w:rsid w:val="00BE2914"/>
    <w:rsid w:val="00BE6753"/>
    <w:rsid w:val="00C00690"/>
    <w:rsid w:val="00C12582"/>
    <w:rsid w:val="00C24EB5"/>
    <w:rsid w:val="00C253FC"/>
    <w:rsid w:val="00C34CA8"/>
    <w:rsid w:val="00C436A9"/>
    <w:rsid w:val="00C47796"/>
    <w:rsid w:val="00C51ED4"/>
    <w:rsid w:val="00C53E47"/>
    <w:rsid w:val="00C61FCA"/>
    <w:rsid w:val="00C66865"/>
    <w:rsid w:val="00C727E8"/>
    <w:rsid w:val="00CC3BDD"/>
    <w:rsid w:val="00CE1875"/>
    <w:rsid w:val="00CE188E"/>
    <w:rsid w:val="00CE4DE4"/>
    <w:rsid w:val="00CE78C6"/>
    <w:rsid w:val="00CE7D3F"/>
    <w:rsid w:val="00CF3876"/>
    <w:rsid w:val="00D01EF5"/>
    <w:rsid w:val="00D06E5F"/>
    <w:rsid w:val="00D07201"/>
    <w:rsid w:val="00D11B06"/>
    <w:rsid w:val="00D12BC3"/>
    <w:rsid w:val="00D22E4F"/>
    <w:rsid w:val="00D25B24"/>
    <w:rsid w:val="00D3310C"/>
    <w:rsid w:val="00D35382"/>
    <w:rsid w:val="00D43F39"/>
    <w:rsid w:val="00D53E93"/>
    <w:rsid w:val="00D64058"/>
    <w:rsid w:val="00D719CE"/>
    <w:rsid w:val="00D71AC8"/>
    <w:rsid w:val="00D744C2"/>
    <w:rsid w:val="00D81167"/>
    <w:rsid w:val="00D82C59"/>
    <w:rsid w:val="00D8422D"/>
    <w:rsid w:val="00D8580F"/>
    <w:rsid w:val="00D902B2"/>
    <w:rsid w:val="00D97D52"/>
    <w:rsid w:val="00DB1761"/>
    <w:rsid w:val="00DB351D"/>
    <w:rsid w:val="00DD1560"/>
    <w:rsid w:val="00DE1960"/>
    <w:rsid w:val="00DE1CCE"/>
    <w:rsid w:val="00DE6CEC"/>
    <w:rsid w:val="00DF53DE"/>
    <w:rsid w:val="00E124C6"/>
    <w:rsid w:val="00E12907"/>
    <w:rsid w:val="00E27454"/>
    <w:rsid w:val="00E275F0"/>
    <w:rsid w:val="00E32388"/>
    <w:rsid w:val="00E455C7"/>
    <w:rsid w:val="00E458B7"/>
    <w:rsid w:val="00E55FD2"/>
    <w:rsid w:val="00E579CB"/>
    <w:rsid w:val="00E60967"/>
    <w:rsid w:val="00E6516D"/>
    <w:rsid w:val="00E672A2"/>
    <w:rsid w:val="00E67A0D"/>
    <w:rsid w:val="00E71F92"/>
    <w:rsid w:val="00E978DA"/>
    <w:rsid w:val="00EA223E"/>
    <w:rsid w:val="00EA5521"/>
    <w:rsid w:val="00EA6733"/>
    <w:rsid w:val="00ED1BD3"/>
    <w:rsid w:val="00EE261E"/>
    <w:rsid w:val="00EE3424"/>
    <w:rsid w:val="00EF1114"/>
    <w:rsid w:val="00EF29C6"/>
    <w:rsid w:val="00EF4BDC"/>
    <w:rsid w:val="00EF6E20"/>
    <w:rsid w:val="00EF7C4D"/>
    <w:rsid w:val="00F17C1E"/>
    <w:rsid w:val="00F20A5A"/>
    <w:rsid w:val="00F3042D"/>
    <w:rsid w:val="00F3231C"/>
    <w:rsid w:val="00F37BBA"/>
    <w:rsid w:val="00F42EF0"/>
    <w:rsid w:val="00F57AAA"/>
    <w:rsid w:val="00F736E9"/>
    <w:rsid w:val="00F7563C"/>
    <w:rsid w:val="00F758F2"/>
    <w:rsid w:val="00F75994"/>
    <w:rsid w:val="00F81481"/>
    <w:rsid w:val="00F85F66"/>
    <w:rsid w:val="00FA32DD"/>
    <w:rsid w:val="00FB5377"/>
    <w:rsid w:val="00FB555D"/>
    <w:rsid w:val="00FB71B0"/>
    <w:rsid w:val="00FD59C9"/>
    <w:rsid w:val="00FE12E1"/>
    <w:rsid w:val="00FE42BF"/>
    <w:rsid w:val="00FE4C2B"/>
    <w:rsid w:val="00FF75F1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164E6"/>
  <w15:docId w15:val="{ADA09D79-6C02-4383-A063-5837C1B50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S Me" w:eastAsiaTheme="minorEastAsia" w:hAnsi="FS Me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/>
    <w:lsdException w:name="heading 4" w:semiHidden="1" w:uiPriority="9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uiPriority="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semiHidden="1" w:uiPriority="1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semiHidden="1" w:uiPriority="0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uiPriority="22"/>
    <w:lsdException w:name="Emphasis" w:uiPriority="20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locked="0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 w:semiHidden="1" w:unhideWhenUsed="1"/>
    <w:lsdException w:name="Table Grid" w:uiPriority="0"/>
    <w:lsdException w:name="Table Theme" w:locked="0" w:semiHidden="1" w:unhideWhenUsed="1"/>
    <w:lsdException w:name="Placeholder Text" w:locked="0" w:semiHidden="1"/>
    <w:lsdException w:name="No Spacing" w:uiPriority="1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locked="0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1"/>
    <w:qFormat/>
    <w:rsid w:val="00E27454"/>
    <w:pPr>
      <w:spacing w:after="0"/>
    </w:pPr>
  </w:style>
  <w:style w:type="paragraph" w:styleId="Heading1">
    <w:name w:val="heading 1"/>
    <w:basedOn w:val="Normal"/>
    <w:next w:val="Normal"/>
    <w:link w:val="Heading1Char"/>
    <w:uiPriority w:val="1"/>
    <w:qFormat/>
    <w:rsid w:val="00EF6E20"/>
    <w:pPr>
      <w:keepNext/>
      <w:keepLines/>
      <w:outlineLvl w:val="0"/>
    </w:pPr>
    <w:rPr>
      <w:rFonts w:eastAsiaTheme="majorEastAsia" w:cstheme="majorBidi"/>
      <w:b/>
      <w:bCs/>
      <w:caps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E455C7"/>
    <w:pPr>
      <w:keepNext/>
      <w:keepLines/>
      <w:outlineLvl w:val="1"/>
    </w:pPr>
    <w:rPr>
      <w:rFonts w:eastAsia="Times New Roman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locked/>
    <w:rsid w:val="00D25B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autoRedefine/>
    <w:uiPriority w:val="11"/>
    <w:semiHidden/>
    <w:locked/>
    <w:rsid w:val="00D8580F"/>
    <w:pPr>
      <w:spacing w:before="240" w:after="240"/>
    </w:pPr>
    <w:rPr>
      <w:rFonts w:eastAsia="Times New Roman" w:cs="Tahoma"/>
      <w:b/>
      <w:sz w:val="28"/>
      <w:szCs w:val="28"/>
      <w:lang w:val="en-AU"/>
    </w:rPr>
  </w:style>
  <w:style w:type="character" w:customStyle="1" w:styleId="TitleChar">
    <w:name w:val="Title Char"/>
    <w:basedOn w:val="DefaultParagraphFont"/>
    <w:link w:val="Title"/>
    <w:uiPriority w:val="11"/>
    <w:semiHidden/>
    <w:rsid w:val="008948D0"/>
    <w:rPr>
      <w:rFonts w:eastAsia="Times New Roman" w:cs="Tahoma"/>
      <w:b/>
      <w:sz w:val="28"/>
      <w:szCs w:val="28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locked/>
    <w:rsid w:val="002C000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948D0"/>
    <w:rPr>
      <w:b/>
      <w:bCs/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1"/>
    <w:rsid w:val="00EF6E20"/>
    <w:rPr>
      <w:rFonts w:eastAsiaTheme="majorEastAsia" w:cstheme="majorBidi"/>
      <w:b/>
      <w:bCs/>
      <w:caps/>
    </w:rPr>
  </w:style>
  <w:style w:type="character" w:customStyle="1" w:styleId="Heading2Char">
    <w:name w:val="Heading 2 Char"/>
    <w:basedOn w:val="DefaultParagraphFont"/>
    <w:link w:val="Heading2"/>
    <w:uiPriority w:val="1"/>
    <w:rsid w:val="00E455C7"/>
    <w:rPr>
      <w:rFonts w:eastAsia="Times New Roman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48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D25B24"/>
    <w:pPr>
      <w:ind w:left="720"/>
      <w:contextualSpacing/>
    </w:pPr>
  </w:style>
  <w:style w:type="paragraph" w:customStyle="1" w:styleId="BulletList1">
    <w:name w:val="Bullet List 1"/>
    <w:basedOn w:val="ListParagraph"/>
    <w:link w:val="BulletList1Char"/>
    <w:uiPriority w:val="2"/>
    <w:qFormat/>
    <w:rsid w:val="00303A2C"/>
    <w:pPr>
      <w:numPr>
        <w:numId w:val="1"/>
      </w:numPr>
      <w:spacing w:before="120" w:after="100" w:afterAutospacing="1"/>
      <w:ind w:left="709" w:hanging="284"/>
      <w:contextualSpacing w:val="0"/>
    </w:pPr>
    <w:rPr>
      <w:rFonts w:eastAsia="Times New Roman"/>
    </w:rPr>
  </w:style>
  <w:style w:type="paragraph" w:customStyle="1" w:styleId="BulletList2">
    <w:name w:val="Bullet List 2"/>
    <w:basedOn w:val="BulletList1"/>
    <w:link w:val="BulletList2Char"/>
    <w:uiPriority w:val="2"/>
    <w:qFormat/>
    <w:rsid w:val="00FF75F1"/>
    <w:pPr>
      <w:numPr>
        <w:ilvl w:val="1"/>
      </w:numPr>
      <w:ind w:left="1276" w:hanging="284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8948D0"/>
  </w:style>
  <w:style w:type="character" w:customStyle="1" w:styleId="BulletList1Char">
    <w:name w:val="Bullet List 1 Char"/>
    <w:basedOn w:val="ListParagraphChar"/>
    <w:link w:val="BulletList1"/>
    <w:uiPriority w:val="2"/>
    <w:rsid w:val="00303A2C"/>
    <w:rPr>
      <w:rFonts w:eastAsia="Times New Roman"/>
    </w:rPr>
  </w:style>
  <w:style w:type="paragraph" w:styleId="Quote">
    <w:name w:val="Quote"/>
    <w:aliases w:val="Quote 1"/>
    <w:basedOn w:val="Normal"/>
    <w:next w:val="Normal"/>
    <w:link w:val="QuoteChar"/>
    <w:uiPriority w:val="3"/>
    <w:qFormat/>
    <w:rsid w:val="00EF29C6"/>
    <w:pPr>
      <w:ind w:left="992" w:right="1809"/>
      <w:contextualSpacing/>
    </w:pPr>
    <w:rPr>
      <w:rFonts w:eastAsia="Times New Roman"/>
      <w:i/>
      <w:iCs/>
      <w:color w:val="000000" w:themeColor="text1"/>
    </w:rPr>
  </w:style>
  <w:style w:type="character" w:customStyle="1" w:styleId="BulletList2Char">
    <w:name w:val="Bullet List 2 Char"/>
    <w:basedOn w:val="BulletList1Char"/>
    <w:link w:val="BulletList2"/>
    <w:uiPriority w:val="2"/>
    <w:rsid w:val="00761C31"/>
    <w:rPr>
      <w:rFonts w:eastAsia="Times New Roman"/>
      <w:lang w:val="en-AU" w:eastAsia="en-US"/>
    </w:rPr>
  </w:style>
  <w:style w:type="character" w:customStyle="1" w:styleId="QuoteChar">
    <w:name w:val="Quote Char"/>
    <w:aliases w:val="Quote 1 Char"/>
    <w:basedOn w:val="DefaultParagraphFont"/>
    <w:link w:val="Quote"/>
    <w:uiPriority w:val="3"/>
    <w:rsid w:val="00EF29C6"/>
    <w:rPr>
      <w:rFonts w:eastAsia="Times New Roman"/>
      <w:i/>
      <w:iCs/>
      <w:color w:val="000000" w:themeColor="text1"/>
    </w:rPr>
  </w:style>
  <w:style w:type="paragraph" w:customStyle="1" w:styleId="NumberedList1">
    <w:name w:val="Numbered List 1"/>
    <w:basedOn w:val="ListParagraph"/>
    <w:link w:val="NumberedList1Char"/>
    <w:uiPriority w:val="2"/>
    <w:qFormat/>
    <w:rsid w:val="00761C31"/>
    <w:pPr>
      <w:numPr>
        <w:numId w:val="2"/>
      </w:numPr>
      <w:ind w:left="426" w:hanging="426"/>
      <w:contextualSpacing w:val="0"/>
    </w:pPr>
    <w:rPr>
      <w:rFonts w:eastAsia="Times New Roman"/>
    </w:rPr>
  </w:style>
  <w:style w:type="paragraph" w:customStyle="1" w:styleId="Title1">
    <w:name w:val="Title1"/>
    <w:basedOn w:val="Title"/>
    <w:link w:val="Title1Char"/>
    <w:qFormat/>
    <w:rsid w:val="00EF6E20"/>
    <w:pPr>
      <w:spacing w:before="0" w:after="0"/>
    </w:pPr>
    <w:rPr>
      <w:lang w:val="en-GB"/>
    </w:rPr>
  </w:style>
  <w:style w:type="character" w:customStyle="1" w:styleId="NumberedList1Char">
    <w:name w:val="Numbered List 1 Char"/>
    <w:basedOn w:val="ListParagraphChar"/>
    <w:link w:val="NumberedList1"/>
    <w:uiPriority w:val="2"/>
    <w:rsid w:val="00761C31"/>
    <w:rPr>
      <w:rFonts w:eastAsia="Times New Roman"/>
      <w:lang w:eastAsia="en-US"/>
    </w:rPr>
  </w:style>
  <w:style w:type="character" w:customStyle="1" w:styleId="Title1Char">
    <w:name w:val="Title1 Char"/>
    <w:basedOn w:val="TitleChar"/>
    <w:link w:val="Title1"/>
    <w:rsid w:val="00EF6E20"/>
    <w:rPr>
      <w:rFonts w:eastAsia="Times New Roman" w:cs="Tahoma"/>
      <w:b/>
      <w:sz w:val="28"/>
      <w:szCs w:val="28"/>
      <w:lang w:val="en-AU"/>
    </w:rPr>
  </w:style>
  <w:style w:type="paragraph" w:styleId="BodyText2">
    <w:name w:val="Body Text 2"/>
    <w:basedOn w:val="Normal"/>
    <w:link w:val="BodyText2Char"/>
    <w:autoRedefine/>
    <w:uiPriority w:val="11"/>
    <w:semiHidden/>
    <w:locked/>
    <w:rsid w:val="00375E65"/>
    <w:pPr>
      <w:numPr>
        <w:numId w:val="3"/>
      </w:numPr>
      <w:tabs>
        <w:tab w:val="clear" w:pos="502"/>
      </w:tabs>
      <w:spacing w:before="120" w:after="120"/>
      <w:ind w:left="709" w:hanging="425"/>
    </w:pPr>
    <w:rPr>
      <w:rFonts w:eastAsia="Times New Roman" w:cs="Tahoma"/>
      <w:bCs/>
      <w:lang w:val="en-AU"/>
    </w:rPr>
  </w:style>
  <w:style w:type="character" w:customStyle="1" w:styleId="BodyText2Char">
    <w:name w:val="Body Text 2 Char"/>
    <w:basedOn w:val="DefaultParagraphFont"/>
    <w:link w:val="BodyText2"/>
    <w:uiPriority w:val="11"/>
    <w:semiHidden/>
    <w:rsid w:val="008948D0"/>
    <w:rPr>
      <w:rFonts w:eastAsia="Times New Roman" w:cs="Tahoma"/>
      <w:bCs/>
      <w:lang w:val="en-AU"/>
    </w:rPr>
  </w:style>
  <w:style w:type="paragraph" w:styleId="NoSpacing">
    <w:name w:val="No Spacing"/>
    <w:uiPriority w:val="11"/>
    <w:semiHidden/>
    <w:locked/>
    <w:rsid w:val="008948D0"/>
    <w:pPr>
      <w:spacing w:after="0"/>
    </w:pPr>
  </w:style>
  <w:style w:type="paragraph" w:customStyle="1" w:styleId="Letteredlist1">
    <w:name w:val="Lettered list 1"/>
    <w:basedOn w:val="ListParagraph"/>
    <w:link w:val="Letteredlist1Char"/>
    <w:uiPriority w:val="2"/>
    <w:qFormat/>
    <w:rsid w:val="00EF29C6"/>
    <w:pPr>
      <w:numPr>
        <w:numId w:val="4"/>
      </w:numPr>
      <w:spacing w:before="120" w:after="100" w:afterAutospacing="1"/>
      <w:ind w:left="709" w:hanging="284"/>
      <w:contextualSpacing w:val="0"/>
    </w:pPr>
  </w:style>
  <w:style w:type="character" w:customStyle="1" w:styleId="Letteredlist1Char">
    <w:name w:val="Lettered list 1 Char"/>
    <w:basedOn w:val="ListParagraphChar"/>
    <w:link w:val="Letteredlist1"/>
    <w:uiPriority w:val="2"/>
    <w:rsid w:val="00EF29C6"/>
  </w:style>
  <w:style w:type="character" w:styleId="SubtleEmphasis">
    <w:name w:val="Subtle Emphasis"/>
    <w:basedOn w:val="DefaultParagraphFont"/>
    <w:uiPriority w:val="19"/>
    <w:semiHidden/>
    <w:locked/>
    <w:rsid w:val="008948D0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semiHidden/>
    <w:locked/>
    <w:rsid w:val="008948D0"/>
    <w:rPr>
      <w:i/>
      <w:iCs/>
    </w:rPr>
  </w:style>
  <w:style w:type="character" w:styleId="IntenseEmphasis">
    <w:name w:val="Intense Emphasis"/>
    <w:basedOn w:val="DefaultParagraphFont"/>
    <w:uiPriority w:val="21"/>
    <w:semiHidden/>
    <w:locked/>
    <w:rsid w:val="008948D0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semiHidden/>
    <w:locked/>
    <w:rsid w:val="008948D0"/>
    <w:rPr>
      <w:b/>
      <w:bCs/>
    </w:rPr>
  </w:style>
  <w:style w:type="character" w:styleId="IntenseReference">
    <w:name w:val="Intense Reference"/>
    <w:basedOn w:val="DefaultParagraphFont"/>
    <w:uiPriority w:val="32"/>
    <w:semiHidden/>
    <w:locked/>
    <w:rsid w:val="008948D0"/>
    <w:rPr>
      <w:b/>
      <w:bCs/>
      <w:smallCaps/>
      <w:color w:val="C0504D" w:themeColor="accent2"/>
      <w:spacing w:val="5"/>
      <w:u w:val="single"/>
    </w:rPr>
  </w:style>
  <w:style w:type="paragraph" w:styleId="Header">
    <w:name w:val="header"/>
    <w:basedOn w:val="Normal"/>
    <w:link w:val="HeaderChar"/>
    <w:unhideWhenUsed/>
    <w:rsid w:val="00E275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75F0"/>
  </w:style>
  <w:style w:type="paragraph" w:styleId="Footer">
    <w:name w:val="footer"/>
    <w:basedOn w:val="Normal"/>
    <w:link w:val="FooterChar"/>
    <w:uiPriority w:val="99"/>
    <w:unhideWhenUsed/>
    <w:rsid w:val="00E275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7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2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steadman\AppData\Local\Microsoft\Windows\INetCache\Content.MSO\F9117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EF21246C44E44AB787360F70646D3F" ma:contentTypeVersion="12" ma:contentTypeDescription="Create a new document." ma:contentTypeScope="" ma:versionID="3df20a95023c92fdd18d1d7a338f563b">
  <xsd:schema xmlns:xsd="http://www.w3.org/2001/XMLSchema" xmlns:xs="http://www.w3.org/2001/XMLSchema" xmlns:p="http://schemas.microsoft.com/office/2006/metadata/properties" xmlns:ns3="02931064-9e49-46b0-80fc-2f6b3be0a09e" xmlns:ns4="2e8a4b65-1570-4b44-94b5-d0d11c19d6f6" targetNamespace="http://schemas.microsoft.com/office/2006/metadata/properties" ma:root="true" ma:fieldsID="58fe59752cf25048456db656b9a2d14b" ns3:_="" ns4:_="">
    <xsd:import namespace="02931064-9e49-46b0-80fc-2f6b3be0a09e"/>
    <xsd:import namespace="2e8a4b65-1570-4b44-94b5-d0d11c19d6f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931064-9e49-46b0-80fc-2f6b3be0a0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a4b65-1570-4b44-94b5-d0d11c19d6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03E131-FB70-4101-840D-F330B83EA6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437CE5-F0D9-4C2B-9384-5B88D02741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931064-9e49-46b0-80fc-2f6b3be0a09e"/>
    <ds:schemaRef ds:uri="2e8a4b65-1570-4b44-94b5-d0d11c19d6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818B40-43D8-4A8D-968E-0A48596A803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F911723</Template>
  <TotalTime>2</TotalTime>
  <Pages>4</Pages>
  <Words>1120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Lauren Bartnik</dc:creator>
  <cp:lastModifiedBy>Lauren Williams</cp:lastModifiedBy>
  <cp:revision>2</cp:revision>
  <dcterms:created xsi:type="dcterms:W3CDTF">2023-10-16T15:44:00Z</dcterms:created>
  <dcterms:modified xsi:type="dcterms:W3CDTF">2023-10-16T15:44:00Z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0x0101002AEF21246C44E44AB787360F70646D3F</vt:lpwstr>
  </property>
</Properties>
</file>